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94CA" w14:textId="77777777" w:rsidR="00833041" w:rsidRPr="00BC0A5A" w:rsidRDefault="00000000">
      <w:pPr>
        <w:rPr>
          <w:lang w:val="nl-NL"/>
        </w:rPr>
      </w:pPr>
      <w:r w:rsidRPr="00BC0A5A">
        <w:rPr>
          <w:b/>
          <w:color w:val="195B8F"/>
          <w:sz w:val="24"/>
          <w:lang w:val="nl-NL"/>
        </w:rPr>
        <w:t>WHITEPAPER</w:t>
      </w:r>
    </w:p>
    <w:p w14:paraId="60A3C493" w14:textId="77777777" w:rsidR="00833041" w:rsidRPr="00BC0A5A" w:rsidRDefault="00000000">
      <w:pPr>
        <w:pStyle w:val="Titel"/>
        <w:rPr>
          <w:lang w:val="nl-NL"/>
        </w:rPr>
      </w:pPr>
      <w:r w:rsidRPr="00BC0A5A">
        <w:rPr>
          <w:rFonts w:ascii="Aptos" w:eastAsia="Aptos" w:hAnsi="Aptos"/>
          <w:lang w:val="nl-NL"/>
        </w:rPr>
        <w:t>Bidirectioneel laden uitgelegd</w:t>
      </w:r>
    </w:p>
    <w:p w14:paraId="05B92848" w14:textId="77777777" w:rsidR="00833041" w:rsidRPr="00EE16E6" w:rsidRDefault="00000000">
      <w:pPr>
        <w:pStyle w:val="Lead"/>
        <w:rPr>
          <w:color w:val="auto"/>
          <w:lang w:val="nl-NL"/>
        </w:rPr>
      </w:pPr>
      <w:r w:rsidRPr="00EE16E6">
        <w:rPr>
          <w:color w:val="auto"/>
          <w:lang w:val="nl-NL"/>
        </w:rPr>
        <w:t>Van slimme laadsturing naar V2H, V2B en V2G: techniek, regelgeving, businesscase en de praktische route naar schaalbaarheid.</w:t>
      </w:r>
    </w:p>
    <w:p w14:paraId="2B4AF35A" w14:textId="605B2C48" w:rsidR="00833041" w:rsidRPr="00BC0A5A" w:rsidRDefault="00000000">
      <w:pPr>
        <w:rPr>
          <w:lang w:val="nl-NL"/>
        </w:rPr>
      </w:pPr>
      <w:r w:rsidRPr="00BC0A5A">
        <w:rPr>
          <w:b/>
          <w:lang w:val="nl-NL"/>
        </w:rPr>
        <w:t>Alva Charging | juli 2026</w:t>
      </w:r>
    </w:p>
    <w:p w14:paraId="75668913" w14:textId="77777777" w:rsidR="00833041" w:rsidRDefault="00000000">
      <w:pPr>
        <w:pStyle w:val="Small"/>
        <w:rPr>
          <w:lang w:val="nl-NL"/>
        </w:rPr>
      </w:pPr>
      <w:r w:rsidRPr="00BC0A5A">
        <w:rPr>
          <w:lang w:val="nl-NL"/>
        </w:rPr>
        <w:t>Dit document is bedoeld als kennisdocument en marktduiding. Fiscale en juridische onderdelen zijn informatief en geen belasting- of juridisch advies.</w:t>
      </w:r>
    </w:p>
    <w:p w14:paraId="5CEEA229" w14:textId="77777777" w:rsidR="00B60266" w:rsidRPr="00BC0A5A" w:rsidRDefault="00B60266">
      <w:pPr>
        <w:pStyle w:val="Small"/>
        <w:rPr>
          <w:lang w:val="nl-NL"/>
        </w:rPr>
      </w:pPr>
    </w:p>
    <w:tbl>
      <w:tblPr>
        <w:tblW w:w="0" w:type="auto"/>
        <w:jc w:val="center"/>
        <w:tblLook w:val="04A0" w:firstRow="1" w:lastRow="0" w:firstColumn="1" w:lastColumn="0" w:noHBand="0" w:noVBand="1"/>
      </w:tblPr>
      <w:tblGrid>
        <w:gridCol w:w="9972"/>
      </w:tblGrid>
      <w:tr w:rsidR="00833041" w:rsidRPr="00B60266" w14:paraId="0BCDAFDF" w14:textId="77777777">
        <w:trPr>
          <w:jc w:val="center"/>
        </w:trPr>
        <w:tc>
          <w:tcPr>
            <w:tcW w:w="9972" w:type="dxa"/>
            <w:shd w:val="clear" w:color="auto" w:fill="DDEBF7"/>
            <w:vAlign w:val="center"/>
          </w:tcPr>
          <w:p w14:paraId="79A5A5BF" w14:textId="77777777" w:rsidR="00833041" w:rsidRPr="00BC0A5A" w:rsidRDefault="00000000">
            <w:pPr>
              <w:spacing w:after="80"/>
              <w:rPr>
                <w:lang w:val="nl-NL"/>
              </w:rPr>
            </w:pPr>
            <w:r w:rsidRPr="00BC0A5A">
              <w:rPr>
                <w:b/>
                <w:color w:val="0C2C4D"/>
                <w:sz w:val="22"/>
                <w:lang w:val="nl-NL"/>
              </w:rPr>
              <w:t>Kernboodschap</w:t>
            </w:r>
          </w:p>
          <w:p w14:paraId="62D4765D" w14:textId="77777777" w:rsidR="00833041" w:rsidRPr="00BC0A5A" w:rsidRDefault="00000000">
            <w:pPr>
              <w:spacing w:after="40"/>
              <w:rPr>
                <w:lang w:val="nl-NL"/>
              </w:rPr>
            </w:pPr>
            <w:r w:rsidRPr="00BC0A5A">
              <w:rPr>
                <w:lang w:val="nl-NL"/>
              </w:rPr>
              <w:t>Bidirectioneel laden is geen losse functie op een laadpaal. Het is een energiesysteem waarin auto, laadpunt, gebouw, net, software, meting en gebruiker samen moeten werken.</w:t>
            </w:r>
          </w:p>
        </w:tc>
      </w:tr>
    </w:tbl>
    <w:p w14:paraId="6CE0A892" w14:textId="77777777" w:rsidR="00833041" w:rsidRPr="00BC0A5A" w:rsidRDefault="00833041">
      <w:pPr>
        <w:rPr>
          <w:lang w:val="nl-NL"/>
        </w:rPr>
      </w:pPr>
    </w:p>
    <w:p w14:paraId="01AFC97A" w14:textId="334EE7D7" w:rsidR="00833041" w:rsidRPr="00BC0A5A" w:rsidRDefault="00237D78">
      <w:pPr>
        <w:rPr>
          <w:lang w:val="nl-NL"/>
        </w:rPr>
      </w:pPr>
      <w:r>
        <w:rPr>
          <w:noProof/>
          <w:lang w:val="nl-NL"/>
        </w:rPr>
        <w:drawing>
          <wp:anchor distT="0" distB="0" distL="114300" distR="114300" simplePos="0" relativeHeight="251659264" behindDoc="0" locked="0" layoutInCell="1" allowOverlap="1" wp14:anchorId="219EEAB0" wp14:editId="37D7C6E2">
            <wp:simplePos x="0" y="0"/>
            <wp:positionH relativeFrom="column">
              <wp:posOffset>5293442</wp:posOffset>
            </wp:positionH>
            <wp:positionV relativeFrom="paragraph">
              <wp:posOffset>5497195</wp:posOffset>
            </wp:positionV>
            <wp:extent cx="1748219" cy="640768"/>
            <wp:effectExtent l="0" t="0" r="4445" b="6985"/>
            <wp:wrapNone/>
            <wp:docPr id="8886818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81811" name="Afbeelding 888681811"/>
                    <pic:cNvPicPr/>
                  </pic:nvPicPr>
                  <pic:blipFill>
                    <a:blip r:embed="rId8"/>
                    <a:stretch>
                      <a:fillRect/>
                    </a:stretch>
                  </pic:blipFill>
                  <pic:spPr>
                    <a:xfrm>
                      <a:off x="0" y="0"/>
                      <a:ext cx="1748219" cy="640768"/>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br w:type="page"/>
      </w:r>
    </w:p>
    <w:p w14:paraId="4FD0F81B" w14:textId="35F28116" w:rsidR="00833041" w:rsidRPr="00BC0A5A" w:rsidRDefault="00000000">
      <w:pPr>
        <w:pStyle w:val="Kop1"/>
        <w:rPr>
          <w:lang w:val="nl-NL"/>
        </w:rPr>
      </w:pPr>
      <w:r w:rsidRPr="00BC0A5A">
        <w:rPr>
          <w:rFonts w:ascii="Aptos" w:eastAsia="Aptos" w:hAnsi="Aptos"/>
          <w:lang w:val="nl-NL"/>
        </w:rPr>
        <w:lastRenderedPageBreak/>
        <w:t>Inhoud</w:t>
      </w:r>
    </w:p>
    <w:p w14:paraId="1ECAF2CA" w14:textId="77777777" w:rsidR="00833041" w:rsidRPr="00BC0A5A" w:rsidRDefault="00000000">
      <w:pPr>
        <w:rPr>
          <w:lang w:val="nl-NL"/>
        </w:rPr>
      </w:pPr>
      <w:r w:rsidRPr="00BC0A5A">
        <w:rPr>
          <w:lang w:val="nl-NL"/>
        </w:rPr>
        <w:t>1. Managementsamenvatting</w:t>
      </w:r>
    </w:p>
    <w:p w14:paraId="6AD0E4BB" w14:textId="77777777" w:rsidR="00833041" w:rsidRPr="00BC0A5A" w:rsidRDefault="00000000">
      <w:pPr>
        <w:rPr>
          <w:lang w:val="nl-NL"/>
        </w:rPr>
      </w:pPr>
      <w:r w:rsidRPr="00BC0A5A">
        <w:rPr>
          <w:lang w:val="nl-NL"/>
        </w:rPr>
        <w:t>2. Waarom bidirectioneel laden nu relevant wordt</w:t>
      </w:r>
    </w:p>
    <w:p w14:paraId="6AE3C05C" w14:textId="77777777" w:rsidR="00833041" w:rsidRPr="00BC0A5A" w:rsidRDefault="00000000">
      <w:pPr>
        <w:rPr>
          <w:lang w:val="nl-NL"/>
        </w:rPr>
      </w:pPr>
      <w:r w:rsidRPr="00BC0A5A">
        <w:rPr>
          <w:lang w:val="nl-NL"/>
        </w:rPr>
        <w:t xml:space="preserve">3. Begrippen: </w:t>
      </w:r>
      <w:proofErr w:type="spellStart"/>
      <w:r w:rsidRPr="00BC0A5A">
        <w:rPr>
          <w:lang w:val="nl-NL"/>
        </w:rPr>
        <w:t>BiDi</w:t>
      </w:r>
      <w:proofErr w:type="spellEnd"/>
      <w:r w:rsidRPr="00BC0A5A">
        <w:rPr>
          <w:lang w:val="nl-NL"/>
        </w:rPr>
        <w:t>, V2X, V2H, V2B, V2G en V2L</w:t>
      </w:r>
    </w:p>
    <w:p w14:paraId="3E576EF3" w14:textId="77777777" w:rsidR="00833041" w:rsidRPr="00BC0A5A" w:rsidRDefault="00000000">
      <w:pPr>
        <w:rPr>
          <w:lang w:val="nl-NL"/>
        </w:rPr>
      </w:pPr>
      <w:r w:rsidRPr="00BC0A5A">
        <w:rPr>
          <w:lang w:val="nl-NL"/>
        </w:rPr>
        <w:t>4. Hoe het technisch werkt: AC, DC, omvormers en communicatie</w:t>
      </w:r>
    </w:p>
    <w:p w14:paraId="3B483EEA" w14:textId="77777777" w:rsidR="00833041" w:rsidRPr="00BC0A5A" w:rsidRDefault="00000000">
      <w:pPr>
        <w:rPr>
          <w:lang w:val="nl-NL"/>
        </w:rPr>
      </w:pPr>
      <w:r w:rsidRPr="00BC0A5A">
        <w:rPr>
          <w:lang w:val="nl-NL"/>
        </w:rPr>
        <w:t>5. ISO 15118-20, OCPP, CPMS en EMS</w:t>
      </w:r>
    </w:p>
    <w:p w14:paraId="5DA25A4B" w14:textId="77777777" w:rsidR="00833041" w:rsidRPr="00BC0A5A" w:rsidRDefault="00000000">
      <w:pPr>
        <w:rPr>
          <w:lang w:val="nl-NL"/>
        </w:rPr>
      </w:pPr>
      <w:r w:rsidRPr="00BC0A5A">
        <w:rPr>
          <w:lang w:val="nl-NL"/>
        </w:rPr>
        <w:t xml:space="preserve">6. V2G in gesloten ecosystemen en de rol van </w:t>
      </w:r>
      <w:proofErr w:type="spellStart"/>
      <w:r w:rsidRPr="00BC0A5A">
        <w:rPr>
          <w:lang w:val="nl-NL"/>
        </w:rPr>
        <w:t>aggregators</w:t>
      </w:r>
      <w:proofErr w:type="spellEnd"/>
    </w:p>
    <w:p w14:paraId="386ECD6F" w14:textId="77777777" w:rsidR="00833041" w:rsidRPr="00BC0A5A" w:rsidRDefault="00000000">
      <w:pPr>
        <w:rPr>
          <w:lang w:val="nl-NL"/>
        </w:rPr>
      </w:pPr>
      <w:r w:rsidRPr="00BC0A5A">
        <w:rPr>
          <w:lang w:val="nl-NL"/>
        </w:rPr>
        <w:t>7. Dubbele energiebelasting, nettarieven en het einde van salderen</w:t>
      </w:r>
    </w:p>
    <w:p w14:paraId="0DCBDB2B" w14:textId="77777777" w:rsidR="00833041" w:rsidRPr="00BC0A5A" w:rsidRDefault="00000000">
      <w:pPr>
        <w:rPr>
          <w:lang w:val="nl-NL"/>
        </w:rPr>
      </w:pPr>
      <w:r w:rsidRPr="00BC0A5A">
        <w:rPr>
          <w:lang w:val="nl-NL"/>
        </w:rPr>
        <w:t>8. Verwachte opbrengsten en businesscase</w:t>
      </w:r>
    </w:p>
    <w:p w14:paraId="60A3AACE" w14:textId="77777777" w:rsidR="00833041" w:rsidRPr="00BC0A5A" w:rsidRDefault="00000000">
      <w:pPr>
        <w:rPr>
          <w:lang w:val="nl-NL"/>
        </w:rPr>
      </w:pPr>
      <w:r w:rsidRPr="00BC0A5A">
        <w:rPr>
          <w:lang w:val="nl-NL"/>
        </w:rPr>
        <w:t>9. Waar Alva nu staat: testen, slim laden en voorbereiding op V2G</w:t>
      </w:r>
    </w:p>
    <w:p w14:paraId="01DC84CB" w14:textId="77777777" w:rsidR="00833041" w:rsidRPr="00BC0A5A" w:rsidRDefault="00000000">
      <w:pPr>
        <w:rPr>
          <w:lang w:val="nl-NL"/>
        </w:rPr>
      </w:pPr>
      <w:r w:rsidRPr="00BC0A5A">
        <w:rPr>
          <w:lang w:val="nl-NL"/>
        </w:rPr>
        <w:t>10. Routekaart naar toepassing: nu, straks en later</w:t>
      </w:r>
    </w:p>
    <w:p w14:paraId="03DF1F11" w14:textId="77777777" w:rsidR="00833041" w:rsidRPr="00BC0A5A" w:rsidRDefault="00000000">
      <w:pPr>
        <w:rPr>
          <w:lang w:val="nl-NL"/>
        </w:rPr>
      </w:pPr>
      <w:r w:rsidRPr="00BC0A5A">
        <w:rPr>
          <w:lang w:val="nl-NL"/>
        </w:rPr>
        <w:t>11. Conclusie en aanbevelingen</w:t>
      </w:r>
    </w:p>
    <w:p w14:paraId="21B76EF3" w14:textId="77777777" w:rsidR="00833041" w:rsidRPr="00BC0A5A" w:rsidRDefault="00000000">
      <w:pPr>
        <w:rPr>
          <w:lang w:val="nl-NL"/>
        </w:rPr>
      </w:pPr>
      <w:r w:rsidRPr="00BC0A5A">
        <w:rPr>
          <w:lang w:val="nl-NL"/>
        </w:rPr>
        <w:t>Bronnen en begrippenlijst</w:t>
      </w:r>
    </w:p>
    <w:p w14:paraId="15282B5B" w14:textId="64334747" w:rsidR="00833041" w:rsidRPr="00BC0A5A" w:rsidRDefault="00BC0A5A">
      <w:pPr>
        <w:rPr>
          <w:lang w:val="nl-NL"/>
        </w:rPr>
      </w:pPr>
      <w:r>
        <w:rPr>
          <w:noProof/>
          <w:lang w:val="nl-NL"/>
        </w:rPr>
        <w:drawing>
          <wp:anchor distT="0" distB="0" distL="114300" distR="114300" simplePos="0" relativeHeight="251658240" behindDoc="0" locked="0" layoutInCell="1" allowOverlap="1" wp14:anchorId="6055A2D1" wp14:editId="5644AE28">
            <wp:simplePos x="0" y="0"/>
            <wp:positionH relativeFrom="column">
              <wp:posOffset>5258435</wp:posOffset>
            </wp:positionH>
            <wp:positionV relativeFrom="paragraph">
              <wp:posOffset>5356860</wp:posOffset>
            </wp:positionV>
            <wp:extent cx="1774785" cy="650240"/>
            <wp:effectExtent l="0" t="0" r="0" b="0"/>
            <wp:wrapNone/>
            <wp:docPr id="19646487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br w:type="page"/>
      </w:r>
    </w:p>
    <w:p w14:paraId="4113EE0B" w14:textId="37202959" w:rsidR="00833041" w:rsidRPr="00BC0A5A" w:rsidRDefault="00000000">
      <w:pPr>
        <w:pStyle w:val="Kop1"/>
        <w:rPr>
          <w:lang w:val="nl-NL"/>
        </w:rPr>
      </w:pPr>
      <w:r w:rsidRPr="00BC0A5A">
        <w:rPr>
          <w:rFonts w:ascii="Aptos" w:eastAsia="Aptos" w:hAnsi="Aptos"/>
          <w:lang w:val="nl-NL"/>
        </w:rPr>
        <w:lastRenderedPageBreak/>
        <w:t>1. Managementsamenvatting</w:t>
      </w:r>
    </w:p>
    <w:p w14:paraId="349FE760" w14:textId="2E28CD0C" w:rsidR="00833041" w:rsidRPr="00BC0A5A" w:rsidRDefault="00000000">
      <w:pPr>
        <w:rPr>
          <w:lang w:val="nl-NL"/>
        </w:rPr>
      </w:pPr>
      <w:r w:rsidRPr="00BC0A5A">
        <w:rPr>
          <w:lang w:val="nl-NL"/>
        </w:rPr>
        <w:t>De elektrische auto wordt steeds vaker gezien als onderdeel van het energiesysteem. Waar de EV eerst vooral een vervoermiddel was en later een flexibel laadobject werd, ontstaat nu een derde rol: tijdelijke batterij voor woning, gebouw, laadplein of elektriciteitsnet.</w:t>
      </w:r>
    </w:p>
    <w:p w14:paraId="757C1D5F" w14:textId="04F8DD19" w:rsidR="00833041" w:rsidRPr="00BC0A5A" w:rsidRDefault="00000000">
      <w:pPr>
        <w:rPr>
          <w:lang w:val="nl-NL"/>
        </w:rPr>
      </w:pPr>
      <w:r w:rsidRPr="00BC0A5A">
        <w:rPr>
          <w:lang w:val="nl-NL"/>
        </w:rPr>
        <w:t>Bidirectioneel laden betekent dat elektriciteit niet alleen naar de auto stroomt, maar onder voorwaarden ook vanuit de auto terug kan stromen. Daarmee kan de EV bijdragen aan lagere energiekosten, beter gebruik van zonne-energie, vermindering van piekbelasting en flexibiliteit voor het elektriciteitsnet. Tegelijk is de markt nog jong. De techniek werkt in specifieke combinaties, maar brede interoperabiliteit, duidelijke rollen, volwassen hardware, goede meetconcepten en sluitende businesscases zijn nog in ontwikkeling.</w:t>
      </w:r>
    </w:p>
    <w:p w14:paraId="357FBB00" w14:textId="77777777" w:rsidR="00833041" w:rsidRPr="00BC0A5A" w:rsidRDefault="00000000">
      <w:pPr>
        <w:pStyle w:val="Lijstopsomteken"/>
        <w:rPr>
          <w:lang w:val="nl-NL"/>
        </w:rPr>
      </w:pPr>
      <w:r w:rsidRPr="00BC0A5A">
        <w:rPr>
          <w:lang w:val="nl-NL"/>
        </w:rPr>
        <w:t>Bidirectioneel laden is de verzamelterm; V2G is slechts één toepassing daarvan.</w:t>
      </w:r>
    </w:p>
    <w:p w14:paraId="0035C1A6" w14:textId="70B4963A" w:rsidR="00833041" w:rsidRPr="00BC0A5A" w:rsidRDefault="00000000">
      <w:pPr>
        <w:pStyle w:val="Lijstopsomteken"/>
        <w:rPr>
          <w:lang w:val="nl-NL"/>
        </w:rPr>
      </w:pPr>
      <w:r w:rsidRPr="00BC0A5A">
        <w:rPr>
          <w:lang w:val="nl-NL"/>
        </w:rPr>
        <w:t>V2H richt zich op lokale optimalisatie achter de meter; V2G richt zich op net- en marktwaarde.</w:t>
      </w:r>
    </w:p>
    <w:p w14:paraId="2952BE32" w14:textId="72793EA1" w:rsidR="00833041" w:rsidRPr="00BC0A5A" w:rsidRDefault="00000000">
      <w:pPr>
        <w:pStyle w:val="Lijstopsomteken"/>
        <w:rPr>
          <w:lang w:val="nl-NL"/>
        </w:rPr>
      </w:pPr>
      <w:r w:rsidRPr="00BC0A5A">
        <w:rPr>
          <w:lang w:val="nl-NL"/>
        </w:rPr>
        <w:t>AC-bidirectioneel laden vraagt om een omvormer in de auto; DC-bidirectioneel laden legt die omvormer in de laadpaal.</w:t>
      </w:r>
    </w:p>
    <w:p w14:paraId="6657432E" w14:textId="1CF864C9" w:rsidR="00833041" w:rsidRPr="00BC0A5A" w:rsidRDefault="00000000">
      <w:pPr>
        <w:pStyle w:val="Lijstopsomteken"/>
        <w:rPr>
          <w:lang w:val="nl-NL"/>
        </w:rPr>
      </w:pPr>
      <w:r w:rsidRPr="00BC0A5A">
        <w:rPr>
          <w:lang w:val="nl-NL"/>
        </w:rPr>
        <w:t>ISO 15118-20 is een belangrijke communicatiestandaard, maar maakt een laadpunt niet automatisch volledig V2G-operationeel.</w:t>
      </w:r>
    </w:p>
    <w:p w14:paraId="3CB91AB8" w14:textId="2C4835FB" w:rsidR="00833041" w:rsidRPr="00BC0A5A" w:rsidRDefault="00000000">
      <w:pPr>
        <w:pStyle w:val="Lijstopsomteken"/>
        <w:rPr>
          <w:lang w:val="nl-NL"/>
        </w:rPr>
      </w:pPr>
      <w:r w:rsidRPr="00BC0A5A">
        <w:rPr>
          <w:lang w:val="nl-NL"/>
        </w:rPr>
        <w:t>De businesscase wordt sterk beïnvloed door het einde van de salderingsregeling, dubbele energiebelasting, toekomstige nettarieven, batterijdegradatie, beschikbaarheid van de auto en de prijs van hardware.</w:t>
      </w:r>
      <w:r w:rsidR="00BC0A5A" w:rsidRPr="00BC0A5A">
        <w:rPr>
          <w:noProof/>
          <w:lang w:val="nl-NL"/>
        </w:rPr>
        <w:t xml:space="preserve"> </w:t>
      </w:r>
    </w:p>
    <w:p w14:paraId="2442EAF9" w14:textId="56FF1DEF" w:rsidR="00833041" w:rsidRPr="00BC0A5A" w:rsidRDefault="00000000">
      <w:pPr>
        <w:pStyle w:val="Lijstopsomteken"/>
        <w:rPr>
          <w:lang w:val="nl-NL"/>
        </w:rPr>
      </w:pPr>
      <w:r w:rsidRPr="00BC0A5A">
        <w:rPr>
          <w:lang w:val="nl-NL"/>
        </w:rPr>
        <w:t>Slim laden vormt de technische en organisatorische opstap naar bidirectioneel laden.</w:t>
      </w:r>
    </w:p>
    <w:p w14:paraId="36417DAC" w14:textId="340932D4" w:rsidR="00833041" w:rsidRPr="00BC0A5A" w:rsidRDefault="00000000">
      <w:pPr>
        <w:rPr>
          <w:lang w:val="nl-NL"/>
        </w:rPr>
      </w:pPr>
      <w:r w:rsidRPr="00BC0A5A">
        <w:rPr>
          <w:lang w:val="nl-NL"/>
        </w:rPr>
        <w:t>De Nationale Routekaart Bidirectioneel Laden schetst dezelfde beweging: van slim naar superslim laden. In Nederland was volgens de routekaart in 2026 al 57% van de laadsessies slim en is het doel dat in 2030 al het laden slim gebeurt. Bidirectioneel laden wordt gezien als volgende stap, waarbij de EV-batterij kan laden op goedkope of duurzame momenten en kan terugleveren op momenten dat energie schaars of waardevol is.</w:t>
      </w:r>
    </w:p>
    <w:p w14:paraId="097F10AC" w14:textId="4C4F5FAD" w:rsidR="00833041" w:rsidRPr="00BC0A5A" w:rsidRDefault="00000000">
      <w:pPr>
        <w:pStyle w:val="Kop1"/>
        <w:rPr>
          <w:lang w:val="nl-NL"/>
        </w:rPr>
      </w:pPr>
      <w:r w:rsidRPr="00BC0A5A">
        <w:rPr>
          <w:rFonts w:ascii="Aptos" w:eastAsia="Aptos" w:hAnsi="Aptos"/>
          <w:lang w:val="nl-NL"/>
        </w:rPr>
        <w:t>2. Waarom bidirectioneel laden nu relevant wordt</w:t>
      </w:r>
    </w:p>
    <w:p w14:paraId="6AAF3A26" w14:textId="36148E39" w:rsidR="00833041" w:rsidRPr="00BC0A5A" w:rsidRDefault="00000000">
      <w:pPr>
        <w:rPr>
          <w:lang w:val="nl-NL"/>
        </w:rPr>
      </w:pPr>
      <w:r w:rsidRPr="00BC0A5A">
        <w:rPr>
          <w:lang w:val="nl-NL"/>
        </w:rPr>
        <w:t>De energietransitie zorgt voor een structurele verschuiving in hoe elektriciteit wordt opgewekt en gebruikt. Er komt meer zonne- en windenergie, maar die productie is minder voorspelbaar dan traditionele centrales. Tegelijk elektrificeren vervoer, warmte en bedrijfsprocessen. Hierdoor neemt de druk op het elektriciteitsnet toe.</w:t>
      </w:r>
    </w:p>
    <w:p w14:paraId="5F56AF53" w14:textId="6CABFA3F" w:rsidR="00833041" w:rsidRPr="00BC0A5A" w:rsidRDefault="00000000">
      <w:pPr>
        <w:rPr>
          <w:lang w:val="nl-NL"/>
        </w:rPr>
      </w:pPr>
      <w:r w:rsidRPr="00BC0A5A">
        <w:rPr>
          <w:lang w:val="nl-NL"/>
        </w:rPr>
        <w:t xml:space="preserve">Slim laden helpt door laadsessies te verplaatsen naar momenten waarop er ruimte op het net is, stroom goedkoper is of duurzame opwek beschikbaar is. Bidirectioneel laden gaat een stap verder: de auto kan niet alleen flexibel laden, maar ook energie terugleveren. De EV </w:t>
      </w:r>
      <w:r w:rsidR="007A4630" w:rsidRPr="00BC0A5A">
        <w:rPr>
          <w:lang w:val="nl-NL"/>
        </w:rPr>
        <w:t>wordt als het ware</w:t>
      </w:r>
      <w:r w:rsidRPr="00BC0A5A">
        <w:rPr>
          <w:lang w:val="nl-NL"/>
        </w:rPr>
        <w:t xml:space="preserve"> een “batterij op wielen”.</w:t>
      </w:r>
    </w:p>
    <w:p w14:paraId="1B90F618" w14:textId="1AB8816F" w:rsidR="00833041" w:rsidRPr="00BC0A5A" w:rsidRDefault="00000000">
      <w:pPr>
        <w:rPr>
          <w:lang w:val="nl-NL"/>
        </w:rPr>
      </w:pPr>
      <w:r w:rsidRPr="00BC0A5A">
        <w:rPr>
          <w:lang w:val="nl-NL"/>
        </w:rPr>
        <w:t>De grootste potentie ligt volgens de routekaart bij huiseigenaren met een eigen oprit. Dit betreft 61% van de EV-rijders en deze groep heeft vaak ook zonnepanelen. Ook laden op het werk biedt kansen. Straatladers hebben eveneens potentie, maar zijn complexer door onvoorspelbaarder laadgedrag en de behoefte aan afspraken tussen meer partijen.</w:t>
      </w:r>
    </w:p>
    <w:p w14:paraId="233DC2A0" w14:textId="1CAC3D8C" w:rsidR="00833041" w:rsidRPr="00BC0A5A" w:rsidRDefault="00841A7D">
      <w:pPr>
        <w:rPr>
          <w:lang w:val="nl-NL"/>
        </w:rPr>
      </w:pPr>
      <w:r>
        <w:rPr>
          <w:noProof/>
          <w:lang w:val="nl-NL"/>
        </w:rPr>
        <w:drawing>
          <wp:anchor distT="0" distB="0" distL="114300" distR="114300" simplePos="0" relativeHeight="251660288" behindDoc="0" locked="0" layoutInCell="1" allowOverlap="1" wp14:anchorId="28906415" wp14:editId="021BC568">
            <wp:simplePos x="0" y="0"/>
            <wp:positionH relativeFrom="column">
              <wp:posOffset>5280660</wp:posOffset>
            </wp:positionH>
            <wp:positionV relativeFrom="paragraph">
              <wp:posOffset>1540437</wp:posOffset>
            </wp:positionV>
            <wp:extent cx="1772285" cy="649589"/>
            <wp:effectExtent l="0" t="0" r="0" b="0"/>
            <wp:wrapNone/>
            <wp:docPr id="131969253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92531" name="Afbeelding 1319692531"/>
                    <pic:cNvPicPr/>
                  </pic:nvPicPr>
                  <pic:blipFill>
                    <a:blip r:embed="rId8"/>
                    <a:stretch>
                      <a:fillRect/>
                    </a:stretch>
                  </pic:blipFill>
                  <pic:spPr>
                    <a:xfrm>
                      <a:off x="0" y="0"/>
                      <a:ext cx="1821764" cy="667724"/>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t>De maatschappelijke waarde kan aanzienlijk zijn. De routekaart noemt bijvoorbeeld dat 1000 bidirectionele deelauto’s in 2027 in potentie 3,7 MW vermogen kunnen terugleveren. Voor 2050 worden potentiëlen genoemd van 4,5 GW regelbaar vermogen bij huiseigenaren met een eigen laadpunt en in een gunstig scenario 9,5 GW V2G-vermogen uit personenvoertuigen in totaal. Zulke cijfers maken duidelijk waarom overheden, netbeheerders, energieleveranciers en marktpartijen deze ontwikkeling serieus nemen.</w:t>
      </w:r>
    </w:p>
    <w:p w14:paraId="136027AE" w14:textId="4A50ED34" w:rsidR="00833041" w:rsidRPr="00BC0A5A" w:rsidRDefault="00000000">
      <w:pPr>
        <w:pStyle w:val="Kop1"/>
        <w:rPr>
          <w:lang w:val="nl-NL"/>
        </w:rPr>
      </w:pPr>
      <w:r w:rsidRPr="00BC0A5A">
        <w:rPr>
          <w:rFonts w:ascii="Aptos" w:eastAsia="Aptos" w:hAnsi="Aptos"/>
          <w:lang w:val="nl-NL"/>
        </w:rPr>
        <w:lastRenderedPageBreak/>
        <w:t xml:space="preserve">3. Begrippen: </w:t>
      </w:r>
      <w:proofErr w:type="spellStart"/>
      <w:r w:rsidRPr="00BC0A5A">
        <w:rPr>
          <w:rFonts w:ascii="Aptos" w:eastAsia="Aptos" w:hAnsi="Aptos"/>
          <w:lang w:val="nl-NL"/>
        </w:rPr>
        <w:t>BiDi</w:t>
      </w:r>
      <w:proofErr w:type="spellEnd"/>
      <w:r w:rsidRPr="00BC0A5A">
        <w:rPr>
          <w:rFonts w:ascii="Aptos" w:eastAsia="Aptos" w:hAnsi="Aptos"/>
          <w:lang w:val="nl-NL"/>
        </w:rPr>
        <w:t>, V2X, V2H, V2B, V2G en V2L</w:t>
      </w:r>
    </w:p>
    <w:p w14:paraId="6ADEF07C" w14:textId="61ED7292" w:rsidR="00833041" w:rsidRPr="00BC0A5A" w:rsidRDefault="00000000">
      <w:pPr>
        <w:rPr>
          <w:lang w:val="nl-NL"/>
        </w:rPr>
      </w:pPr>
      <w:r w:rsidRPr="00BC0A5A">
        <w:rPr>
          <w:lang w:val="nl-NL"/>
        </w:rPr>
        <w:t>Een belangrijk startpunt is taal. In de markt worden bidirectioneel laden, V2G en V2H vaak door elkaar gebruikt. Dat zorgt voor verwarring, want de technische en commerciële implicaties verschillen sterk per toepassing.</w:t>
      </w:r>
    </w:p>
    <w:tbl>
      <w:tblPr>
        <w:tblStyle w:val="Tabelraster"/>
        <w:tblW w:w="0" w:type="auto"/>
        <w:jc w:val="center"/>
        <w:tblLook w:val="04A0" w:firstRow="1" w:lastRow="0" w:firstColumn="1" w:lastColumn="0" w:noHBand="0" w:noVBand="1"/>
      </w:tblPr>
      <w:tblGrid>
        <w:gridCol w:w="3324"/>
        <w:gridCol w:w="3324"/>
        <w:gridCol w:w="3324"/>
      </w:tblGrid>
      <w:tr w:rsidR="00833041" w14:paraId="3787F97B" w14:textId="77777777">
        <w:trPr>
          <w:jc w:val="center"/>
        </w:trPr>
        <w:tc>
          <w:tcPr>
            <w:tcW w:w="3324" w:type="dxa"/>
            <w:shd w:val="clear" w:color="auto" w:fill="0C2C4D"/>
          </w:tcPr>
          <w:p w14:paraId="05BCC0AF" w14:textId="77777777" w:rsidR="00833041" w:rsidRDefault="00000000">
            <w:r>
              <w:rPr>
                <w:b/>
                <w:color w:val="FFFFFF"/>
              </w:rPr>
              <w:t>Term</w:t>
            </w:r>
          </w:p>
        </w:tc>
        <w:tc>
          <w:tcPr>
            <w:tcW w:w="3324" w:type="dxa"/>
            <w:shd w:val="clear" w:color="auto" w:fill="0C2C4D"/>
          </w:tcPr>
          <w:p w14:paraId="3538A1D0" w14:textId="77777777" w:rsidR="00833041" w:rsidRDefault="00000000">
            <w:r>
              <w:rPr>
                <w:b/>
                <w:color w:val="FFFFFF"/>
              </w:rPr>
              <w:t>Betekenis</w:t>
            </w:r>
          </w:p>
        </w:tc>
        <w:tc>
          <w:tcPr>
            <w:tcW w:w="3324" w:type="dxa"/>
            <w:shd w:val="clear" w:color="auto" w:fill="0C2C4D"/>
          </w:tcPr>
          <w:p w14:paraId="58A470CB" w14:textId="77777777" w:rsidR="00833041" w:rsidRDefault="00000000">
            <w:r>
              <w:rPr>
                <w:b/>
                <w:color w:val="FFFFFF"/>
              </w:rPr>
              <w:t>Kern van de toepassing</w:t>
            </w:r>
          </w:p>
        </w:tc>
      </w:tr>
      <w:tr w:rsidR="00833041" w:rsidRPr="00B60266" w14:paraId="1091C738" w14:textId="77777777">
        <w:trPr>
          <w:jc w:val="center"/>
        </w:trPr>
        <w:tc>
          <w:tcPr>
            <w:tcW w:w="3324" w:type="dxa"/>
          </w:tcPr>
          <w:p w14:paraId="767AC670" w14:textId="77777777" w:rsidR="00833041" w:rsidRDefault="00000000">
            <w:r>
              <w:t>Bidirectioneel laden / BiDi</w:t>
            </w:r>
          </w:p>
        </w:tc>
        <w:tc>
          <w:tcPr>
            <w:tcW w:w="3324" w:type="dxa"/>
          </w:tcPr>
          <w:p w14:paraId="5F1B9FF6" w14:textId="77777777" w:rsidR="00833041" w:rsidRPr="00BC0A5A" w:rsidRDefault="00000000">
            <w:pPr>
              <w:rPr>
                <w:lang w:val="nl-NL"/>
              </w:rPr>
            </w:pPr>
            <w:r w:rsidRPr="00BC0A5A">
              <w:rPr>
                <w:lang w:val="nl-NL"/>
              </w:rPr>
              <w:t>Tweerichtingsverkeer van energie tussen auto en laadsysteem</w:t>
            </w:r>
          </w:p>
        </w:tc>
        <w:tc>
          <w:tcPr>
            <w:tcW w:w="3324" w:type="dxa"/>
          </w:tcPr>
          <w:p w14:paraId="41D48226" w14:textId="77777777" w:rsidR="00833041" w:rsidRPr="00BC0A5A" w:rsidRDefault="00000000">
            <w:pPr>
              <w:rPr>
                <w:lang w:val="nl-NL"/>
              </w:rPr>
            </w:pPr>
            <w:r w:rsidRPr="00BC0A5A">
              <w:rPr>
                <w:lang w:val="nl-NL"/>
              </w:rPr>
              <w:t>Verzamelnaam voor alle toepassingen waarbij een EV ook energie kan terugleveren.</w:t>
            </w:r>
          </w:p>
        </w:tc>
      </w:tr>
      <w:tr w:rsidR="00833041" w:rsidRPr="00B60266" w14:paraId="582DB827" w14:textId="77777777">
        <w:trPr>
          <w:jc w:val="center"/>
        </w:trPr>
        <w:tc>
          <w:tcPr>
            <w:tcW w:w="3324" w:type="dxa"/>
          </w:tcPr>
          <w:p w14:paraId="439479E6" w14:textId="77777777" w:rsidR="00833041" w:rsidRDefault="00000000">
            <w:r>
              <w:t>V2X</w:t>
            </w:r>
          </w:p>
        </w:tc>
        <w:tc>
          <w:tcPr>
            <w:tcW w:w="3324" w:type="dxa"/>
          </w:tcPr>
          <w:p w14:paraId="32153C21" w14:textId="77777777" w:rsidR="00833041" w:rsidRDefault="00000000">
            <w:r>
              <w:t>Vehicle-to-Everything</w:t>
            </w:r>
          </w:p>
        </w:tc>
        <w:tc>
          <w:tcPr>
            <w:tcW w:w="3324" w:type="dxa"/>
          </w:tcPr>
          <w:p w14:paraId="73B09414" w14:textId="4BB14846" w:rsidR="00833041" w:rsidRPr="00BC0A5A" w:rsidRDefault="00000000">
            <w:pPr>
              <w:rPr>
                <w:lang w:val="nl-NL"/>
              </w:rPr>
            </w:pPr>
            <w:r w:rsidRPr="00BC0A5A">
              <w:rPr>
                <w:lang w:val="nl-NL"/>
              </w:rPr>
              <w:t xml:space="preserve">Overkoepelende term voor </w:t>
            </w:r>
            <w:proofErr w:type="spellStart"/>
            <w:r w:rsidRPr="00BC0A5A">
              <w:rPr>
                <w:lang w:val="nl-NL"/>
              </w:rPr>
              <w:t>teruglevering</w:t>
            </w:r>
            <w:proofErr w:type="spellEnd"/>
            <w:r w:rsidRPr="00BC0A5A">
              <w:rPr>
                <w:lang w:val="nl-NL"/>
              </w:rPr>
              <w:t xml:space="preserve"> vanuit het voertuig naar apparaten, woning, gebouw, net of andere voertuigen.</w:t>
            </w:r>
          </w:p>
        </w:tc>
      </w:tr>
      <w:tr w:rsidR="00833041" w:rsidRPr="00B60266" w14:paraId="09772307" w14:textId="77777777">
        <w:trPr>
          <w:jc w:val="center"/>
        </w:trPr>
        <w:tc>
          <w:tcPr>
            <w:tcW w:w="3324" w:type="dxa"/>
          </w:tcPr>
          <w:p w14:paraId="6CFE97CB" w14:textId="77777777" w:rsidR="00833041" w:rsidRDefault="00000000">
            <w:r>
              <w:t>V2L</w:t>
            </w:r>
          </w:p>
        </w:tc>
        <w:tc>
          <w:tcPr>
            <w:tcW w:w="3324" w:type="dxa"/>
          </w:tcPr>
          <w:p w14:paraId="7E122899" w14:textId="77777777" w:rsidR="00833041" w:rsidRDefault="00000000">
            <w:r>
              <w:t>Vehicle-to-Load</w:t>
            </w:r>
          </w:p>
        </w:tc>
        <w:tc>
          <w:tcPr>
            <w:tcW w:w="3324" w:type="dxa"/>
          </w:tcPr>
          <w:p w14:paraId="19AC7E54" w14:textId="473BF72A" w:rsidR="00833041" w:rsidRPr="00BC0A5A" w:rsidRDefault="00000000">
            <w:pPr>
              <w:rPr>
                <w:lang w:val="nl-NL"/>
              </w:rPr>
            </w:pPr>
            <w:r w:rsidRPr="00BC0A5A">
              <w:rPr>
                <w:lang w:val="nl-NL"/>
              </w:rPr>
              <w:t>Losse apparaten voeden via stopcontact of adapter. Handig, maar geen volwaardige woning- of netoplossing.</w:t>
            </w:r>
          </w:p>
        </w:tc>
      </w:tr>
      <w:tr w:rsidR="00833041" w:rsidRPr="00B60266" w14:paraId="244D3ECB" w14:textId="77777777">
        <w:trPr>
          <w:jc w:val="center"/>
        </w:trPr>
        <w:tc>
          <w:tcPr>
            <w:tcW w:w="3324" w:type="dxa"/>
          </w:tcPr>
          <w:p w14:paraId="3A877419" w14:textId="77777777" w:rsidR="00833041" w:rsidRDefault="00000000">
            <w:r>
              <w:t>V2H</w:t>
            </w:r>
          </w:p>
        </w:tc>
        <w:tc>
          <w:tcPr>
            <w:tcW w:w="3324" w:type="dxa"/>
          </w:tcPr>
          <w:p w14:paraId="797DB187" w14:textId="77777777" w:rsidR="00833041" w:rsidRDefault="00000000">
            <w:r>
              <w:t>Vehicle-to-Home</w:t>
            </w:r>
          </w:p>
        </w:tc>
        <w:tc>
          <w:tcPr>
            <w:tcW w:w="3324" w:type="dxa"/>
          </w:tcPr>
          <w:p w14:paraId="66108F10" w14:textId="340E0492" w:rsidR="00833041" w:rsidRPr="00BC0A5A" w:rsidRDefault="00000000">
            <w:pPr>
              <w:rPr>
                <w:lang w:val="nl-NL"/>
              </w:rPr>
            </w:pPr>
            <w:r w:rsidRPr="00BC0A5A">
              <w:rPr>
                <w:lang w:val="nl-NL"/>
              </w:rPr>
              <w:t>De auto voedt een woning of achter-de-meter-installatie. Focus op lokaal eigenverbruik en besparing.</w:t>
            </w:r>
          </w:p>
        </w:tc>
      </w:tr>
      <w:tr w:rsidR="00833041" w:rsidRPr="00B60266" w14:paraId="54E423D0" w14:textId="77777777">
        <w:trPr>
          <w:jc w:val="center"/>
        </w:trPr>
        <w:tc>
          <w:tcPr>
            <w:tcW w:w="3324" w:type="dxa"/>
          </w:tcPr>
          <w:p w14:paraId="426EAD64" w14:textId="77777777" w:rsidR="00833041" w:rsidRDefault="00000000">
            <w:r>
              <w:t>V2B</w:t>
            </w:r>
          </w:p>
        </w:tc>
        <w:tc>
          <w:tcPr>
            <w:tcW w:w="3324" w:type="dxa"/>
          </w:tcPr>
          <w:p w14:paraId="2AFE9F49" w14:textId="77777777" w:rsidR="00833041" w:rsidRDefault="00000000">
            <w:r>
              <w:t>Vehicle-to-Building</w:t>
            </w:r>
          </w:p>
        </w:tc>
        <w:tc>
          <w:tcPr>
            <w:tcW w:w="3324" w:type="dxa"/>
          </w:tcPr>
          <w:p w14:paraId="053171B7" w14:textId="0F15AE79" w:rsidR="00833041" w:rsidRPr="00BC0A5A" w:rsidRDefault="00000000">
            <w:pPr>
              <w:rPr>
                <w:lang w:val="nl-NL"/>
              </w:rPr>
            </w:pPr>
            <w:r w:rsidRPr="00BC0A5A">
              <w:rPr>
                <w:lang w:val="nl-NL"/>
              </w:rPr>
              <w:t xml:space="preserve">De auto ondersteunt een bedrijfspand of laadplein. Focus op peak </w:t>
            </w:r>
            <w:proofErr w:type="spellStart"/>
            <w:r w:rsidRPr="00BC0A5A">
              <w:rPr>
                <w:lang w:val="nl-NL"/>
              </w:rPr>
              <w:t>shaving</w:t>
            </w:r>
            <w:proofErr w:type="spellEnd"/>
            <w:r w:rsidRPr="00BC0A5A">
              <w:rPr>
                <w:lang w:val="nl-NL"/>
              </w:rPr>
              <w:t>, capaciteit en energieoptimalisatie.</w:t>
            </w:r>
          </w:p>
        </w:tc>
      </w:tr>
      <w:tr w:rsidR="00833041" w:rsidRPr="00B60266" w14:paraId="252CF2B4" w14:textId="77777777">
        <w:trPr>
          <w:jc w:val="center"/>
        </w:trPr>
        <w:tc>
          <w:tcPr>
            <w:tcW w:w="3324" w:type="dxa"/>
          </w:tcPr>
          <w:p w14:paraId="4F3ED474" w14:textId="77777777" w:rsidR="00833041" w:rsidRDefault="00000000">
            <w:r>
              <w:t>V2G</w:t>
            </w:r>
          </w:p>
        </w:tc>
        <w:tc>
          <w:tcPr>
            <w:tcW w:w="3324" w:type="dxa"/>
          </w:tcPr>
          <w:p w14:paraId="38694394" w14:textId="77777777" w:rsidR="00833041" w:rsidRDefault="00000000">
            <w:r>
              <w:t>Vehicle-to-Grid</w:t>
            </w:r>
          </w:p>
        </w:tc>
        <w:tc>
          <w:tcPr>
            <w:tcW w:w="3324" w:type="dxa"/>
          </w:tcPr>
          <w:p w14:paraId="39524BA6" w14:textId="11387560" w:rsidR="00833041" w:rsidRPr="00BC0A5A" w:rsidRDefault="00000000">
            <w:pPr>
              <w:rPr>
                <w:lang w:val="nl-NL"/>
              </w:rPr>
            </w:pPr>
            <w:r w:rsidRPr="00BC0A5A">
              <w:rPr>
                <w:lang w:val="nl-NL"/>
              </w:rPr>
              <w:t xml:space="preserve">De auto levert terug aan het openbare elektriciteitsnet. Focus op flexibiliteit, </w:t>
            </w:r>
            <w:proofErr w:type="spellStart"/>
            <w:r w:rsidRPr="00BC0A5A">
              <w:rPr>
                <w:lang w:val="nl-NL"/>
              </w:rPr>
              <w:t>balancering</w:t>
            </w:r>
            <w:proofErr w:type="spellEnd"/>
            <w:r w:rsidRPr="00BC0A5A">
              <w:rPr>
                <w:lang w:val="nl-NL"/>
              </w:rPr>
              <w:t xml:space="preserve"> en marktwaarde.</w:t>
            </w:r>
          </w:p>
        </w:tc>
      </w:tr>
    </w:tbl>
    <w:p w14:paraId="48679D3C" w14:textId="77777777" w:rsidR="00833041" w:rsidRPr="00BC0A5A" w:rsidRDefault="00833041">
      <w:pPr>
        <w:rPr>
          <w:lang w:val="nl-NL"/>
        </w:rPr>
      </w:pPr>
    </w:p>
    <w:p w14:paraId="4A07E954" w14:textId="554E33A2" w:rsidR="00833041" w:rsidRPr="00BC0A5A" w:rsidRDefault="00000000">
      <w:pPr>
        <w:rPr>
          <w:lang w:val="nl-NL"/>
        </w:rPr>
      </w:pPr>
      <w:r w:rsidRPr="00BC0A5A">
        <w:rPr>
          <w:lang w:val="nl-NL"/>
        </w:rPr>
        <w:t xml:space="preserve">De kern: </w:t>
      </w:r>
      <w:proofErr w:type="spellStart"/>
      <w:r w:rsidRPr="00BC0A5A">
        <w:rPr>
          <w:lang w:val="nl-NL"/>
        </w:rPr>
        <w:t>BiDi</w:t>
      </w:r>
      <w:proofErr w:type="spellEnd"/>
      <w:r w:rsidRPr="00BC0A5A">
        <w:rPr>
          <w:lang w:val="nl-NL"/>
        </w:rPr>
        <w:t xml:space="preserve"> is niet hetzelfde als V2G. V2G is één specifieke toepassing van bidirectioneel laden, namelijk </w:t>
      </w:r>
      <w:proofErr w:type="spellStart"/>
      <w:r w:rsidRPr="00BC0A5A">
        <w:rPr>
          <w:lang w:val="nl-NL"/>
        </w:rPr>
        <w:t>teruglevering</w:t>
      </w:r>
      <w:proofErr w:type="spellEnd"/>
      <w:r w:rsidRPr="00BC0A5A">
        <w:rPr>
          <w:lang w:val="nl-NL"/>
        </w:rPr>
        <w:t xml:space="preserve"> aan het openbare net. V2H en V2B zijn vooral lokale toepassingen achter de meter. V2L is praktisch en laagdrempelig, maar meestal beperkt tot losse apparate</w:t>
      </w:r>
      <w:r w:rsidR="007A4630" w:rsidRPr="00BC0A5A">
        <w:rPr>
          <w:lang w:val="nl-NL"/>
        </w:rPr>
        <w:t>n</w:t>
      </w:r>
      <w:r w:rsidRPr="00BC0A5A">
        <w:rPr>
          <w:lang w:val="nl-NL"/>
        </w:rPr>
        <w:t>.</w:t>
      </w:r>
    </w:p>
    <w:p w14:paraId="2C8F0FE3" w14:textId="7B64EFC5" w:rsidR="00833041" w:rsidRPr="00BC0A5A" w:rsidRDefault="00000000">
      <w:pPr>
        <w:pStyle w:val="Kop1"/>
        <w:rPr>
          <w:lang w:val="nl-NL"/>
        </w:rPr>
      </w:pPr>
      <w:r w:rsidRPr="00BC0A5A">
        <w:rPr>
          <w:rFonts w:ascii="Aptos" w:eastAsia="Aptos" w:hAnsi="Aptos"/>
          <w:lang w:val="nl-NL"/>
        </w:rPr>
        <w:t>4. Hoe het technisch werkt: AC, DC, omvormers en communicatie</w:t>
      </w:r>
    </w:p>
    <w:p w14:paraId="07613F2D" w14:textId="4797173D" w:rsidR="00833041" w:rsidRPr="00BC0A5A" w:rsidRDefault="00000000">
      <w:pPr>
        <w:rPr>
          <w:lang w:val="nl-NL"/>
        </w:rPr>
      </w:pPr>
      <w:r w:rsidRPr="00BC0A5A">
        <w:rPr>
          <w:lang w:val="nl-NL"/>
        </w:rPr>
        <w:t>Een EV-batterij slaat energie op als gelijkstroom (DC). Het elektriciteitsnet en de meeste woningen en gebouwen werken met wisselstroom (AC). Om energie tussen batterij en net uit te wisselen is daarom altijd omzetting nodig. De vraag is waar die omvormer zit: in de auto of in de laadpaal.</w:t>
      </w:r>
    </w:p>
    <w:p w14:paraId="25660899" w14:textId="0744EF7D" w:rsidR="007A4630" w:rsidRPr="00BC0A5A" w:rsidRDefault="007A4630">
      <w:pPr>
        <w:rPr>
          <w:lang w:val="nl-NL"/>
        </w:rPr>
      </w:pPr>
    </w:p>
    <w:p w14:paraId="6A3592C2" w14:textId="0A09298E" w:rsidR="007A4630" w:rsidRPr="00BC0A5A" w:rsidRDefault="007A4630">
      <w:pPr>
        <w:rPr>
          <w:lang w:val="nl-NL"/>
        </w:rPr>
      </w:pPr>
    </w:p>
    <w:p w14:paraId="1254C62B" w14:textId="35545605" w:rsidR="007A4630" w:rsidRPr="00BC0A5A" w:rsidRDefault="00F02932">
      <w:pPr>
        <w:rPr>
          <w:lang w:val="nl-NL"/>
        </w:rPr>
      </w:pPr>
      <w:r>
        <w:rPr>
          <w:noProof/>
          <w:lang w:val="nl-NL"/>
        </w:rPr>
        <w:drawing>
          <wp:anchor distT="0" distB="0" distL="114300" distR="114300" simplePos="0" relativeHeight="251663360" behindDoc="0" locked="0" layoutInCell="1" allowOverlap="1" wp14:anchorId="7F74DDA5" wp14:editId="41680F5B">
            <wp:simplePos x="0" y="0"/>
            <wp:positionH relativeFrom="column">
              <wp:posOffset>5293360</wp:posOffset>
            </wp:positionH>
            <wp:positionV relativeFrom="paragraph">
              <wp:posOffset>265430</wp:posOffset>
            </wp:positionV>
            <wp:extent cx="1774785" cy="650240"/>
            <wp:effectExtent l="0" t="0" r="0" b="0"/>
            <wp:wrapNone/>
            <wp:docPr id="1704616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Pr>
          <w:noProof/>
          <w:lang w:val="nl-NL"/>
        </w:rPr>
        <w:drawing>
          <wp:anchor distT="0" distB="0" distL="114300" distR="114300" simplePos="0" relativeHeight="251661312" behindDoc="0" locked="0" layoutInCell="1" allowOverlap="1" wp14:anchorId="1E26F951" wp14:editId="33642BED">
            <wp:simplePos x="0" y="0"/>
            <wp:positionH relativeFrom="column">
              <wp:posOffset>5293360</wp:posOffset>
            </wp:positionH>
            <wp:positionV relativeFrom="paragraph">
              <wp:posOffset>265578</wp:posOffset>
            </wp:positionV>
            <wp:extent cx="1752866" cy="642472"/>
            <wp:effectExtent l="0" t="0" r="0" b="5715"/>
            <wp:wrapNone/>
            <wp:docPr id="70655617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56172" name="Afbeelding 706556172"/>
                    <pic:cNvPicPr/>
                  </pic:nvPicPr>
                  <pic:blipFill>
                    <a:blip r:embed="rId8"/>
                    <a:stretch>
                      <a:fillRect/>
                    </a:stretch>
                  </pic:blipFill>
                  <pic:spPr>
                    <a:xfrm>
                      <a:off x="0" y="0"/>
                      <a:ext cx="1780882" cy="652741"/>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W w:w="0" w:type="auto"/>
        <w:jc w:val="center"/>
        <w:tblLook w:val="04A0" w:firstRow="1" w:lastRow="0" w:firstColumn="1" w:lastColumn="0" w:noHBand="0" w:noVBand="1"/>
      </w:tblPr>
      <w:tblGrid>
        <w:gridCol w:w="2493"/>
        <w:gridCol w:w="2493"/>
        <w:gridCol w:w="2493"/>
      </w:tblGrid>
      <w:tr w:rsidR="007A4630" w14:paraId="4A8242DB" w14:textId="77777777">
        <w:trPr>
          <w:jc w:val="center"/>
        </w:trPr>
        <w:tc>
          <w:tcPr>
            <w:tcW w:w="2493" w:type="dxa"/>
            <w:shd w:val="clear" w:color="auto" w:fill="0C2C4D"/>
          </w:tcPr>
          <w:p w14:paraId="38C14E4E" w14:textId="77777777" w:rsidR="007A4630" w:rsidRDefault="007A4630">
            <w:r>
              <w:rPr>
                <w:b/>
                <w:color w:val="FFFFFF"/>
              </w:rPr>
              <w:lastRenderedPageBreak/>
              <w:t>Route</w:t>
            </w:r>
          </w:p>
        </w:tc>
        <w:tc>
          <w:tcPr>
            <w:tcW w:w="2493" w:type="dxa"/>
            <w:shd w:val="clear" w:color="auto" w:fill="0C2C4D"/>
          </w:tcPr>
          <w:p w14:paraId="6AE5DF93" w14:textId="77777777" w:rsidR="007A4630" w:rsidRDefault="007A4630">
            <w:r>
              <w:rPr>
                <w:b/>
                <w:color w:val="FFFFFF"/>
              </w:rPr>
              <w:t>Waar zit de omvormer?</w:t>
            </w:r>
          </w:p>
        </w:tc>
        <w:tc>
          <w:tcPr>
            <w:tcW w:w="2493" w:type="dxa"/>
            <w:shd w:val="clear" w:color="auto" w:fill="0C2C4D"/>
          </w:tcPr>
          <w:p w14:paraId="0FBEF10F" w14:textId="77777777" w:rsidR="007A4630" w:rsidRDefault="007A4630">
            <w:r>
              <w:rPr>
                <w:b/>
                <w:color w:val="FFFFFF"/>
              </w:rPr>
              <w:t>Voordeel</w:t>
            </w:r>
          </w:p>
        </w:tc>
      </w:tr>
      <w:tr w:rsidR="007A4630" w:rsidRPr="00B60266" w14:paraId="40F302A4" w14:textId="77777777">
        <w:trPr>
          <w:jc w:val="center"/>
        </w:trPr>
        <w:tc>
          <w:tcPr>
            <w:tcW w:w="2493" w:type="dxa"/>
          </w:tcPr>
          <w:p w14:paraId="024BB37D" w14:textId="77777777" w:rsidR="007A4630" w:rsidRDefault="007A4630">
            <w:r>
              <w:t>AC-bidirectioneel</w:t>
            </w:r>
          </w:p>
        </w:tc>
        <w:tc>
          <w:tcPr>
            <w:tcW w:w="2493" w:type="dxa"/>
          </w:tcPr>
          <w:p w14:paraId="2D31736A" w14:textId="77777777" w:rsidR="007A4630" w:rsidRDefault="007A4630">
            <w:r>
              <w:t>In de auto</w:t>
            </w:r>
          </w:p>
        </w:tc>
        <w:tc>
          <w:tcPr>
            <w:tcW w:w="2493" w:type="dxa"/>
          </w:tcPr>
          <w:p w14:paraId="5D257B68" w14:textId="77777777" w:rsidR="007A4630" w:rsidRPr="00BC0A5A" w:rsidRDefault="007A4630">
            <w:pPr>
              <w:rPr>
                <w:lang w:val="nl-NL"/>
              </w:rPr>
            </w:pPr>
            <w:r w:rsidRPr="00BC0A5A">
              <w:rPr>
                <w:lang w:val="nl-NL"/>
              </w:rPr>
              <w:t>Laadpunt kan eenvoudiger en mogelijk goedkoper zijn.</w:t>
            </w:r>
          </w:p>
        </w:tc>
      </w:tr>
      <w:tr w:rsidR="007A4630" w:rsidRPr="00B60266" w14:paraId="78F56E86" w14:textId="77777777">
        <w:trPr>
          <w:jc w:val="center"/>
        </w:trPr>
        <w:tc>
          <w:tcPr>
            <w:tcW w:w="2493" w:type="dxa"/>
          </w:tcPr>
          <w:p w14:paraId="45B91B48" w14:textId="77777777" w:rsidR="007A4630" w:rsidRDefault="007A4630">
            <w:r>
              <w:t>DC-</w:t>
            </w:r>
            <w:proofErr w:type="spellStart"/>
            <w:r>
              <w:t>bidirectioneel</w:t>
            </w:r>
            <w:proofErr w:type="spellEnd"/>
          </w:p>
        </w:tc>
        <w:tc>
          <w:tcPr>
            <w:tcW w:w="2493" w:type="dxa"/>
          </w:tcPr>
          <w:p w14:paraId="6958717F" w14:textId="77777777" w:rsidR="007A4630" w:rsidRDefault="007A4630">
            <w:r>
              <w:t>In de laadpaal</w:t>
            </w:r>
          </w:p>
        </w:tc>
        <w:tc>
          <w:tcPr>
            <w:tcW w:w="2493" w:type="dxa"/>
          </w:tcPr>
          <w:p w14:paraId="0106F4E6" w14:textId="77777777" w:rsidR="007A4630" w:rsidRPr="00BC0A5A" w:rsidRDefault="007A4630">
            <w:pPr>
              <w:rPr>
                <w:lang w:val="nl-NL"/>
              </w:rPr>
            </w:pPr>
            <w:r w:rsidRPr="00BC0A5A">
              <w:rPr>
                <w:lang w:val="nl-NL"/>
              </w:rPr>
              <w:t>Meer controle in de laadinfra; geschikt voor voertuigen die DC-bidirectioneel ondersteunen.</w:t>
            </w:r>
          </w:p>
        </w:tc>
      </w:tr>
    </w:tbl>
    <w:p w14:paraId="7A9E01FF" w14:textId="77777777" w:rsidR="00833041" w:rsidRPr="00BC0A5A" w:rsidRDefault="00833041">
      <w:pPr>
        <w:rPr>
          <w:lang w:val="nl-NL"/>
        </w:rPr>
      </w:pPr>
    </w:p>
    <w:p w14:paraId="1ABF9A23" w14:textId="77777777" w:rsidR="00833041" w:rsidRPr="00BC0A5A" w:rsidRDefault="00000000">
      <w:pPr>
        <w:rPr>
          <w:lang w:val="nl-NL"/>
        </w:rPr>
      </w:pPr>
      <w:r w:rsidRPr="00BC0A5A">
        <w:rPr>
          <w:lang w:val="nl-NL"/>
        </w:rPr>
        <w:t>Deze keuze verklaart waarom de markt versnipperd is. Sommige voertuigen ondersteunen vooral DC-bidirectionele toepassingen. Andere concepten richten zich op AC, maar vragen veel van voertuigfabrikanten en integratie met laadpaalfabrikanten. In 2026 is bidirectioneel laden volgens de Nationale Routekaart daarom nog vooral een kwestie van vaste paren: specifieke combinaties van voertuig en laadpunt. Brede interoperabiliteit is nog geen realiteit.</w:t>
      </w:r>
    </w:p>
    <w:p w14:paraId="4388E5FD" w14:textId="77777777" w:rsidR="00833041" w:rsidRPr="00BC0A5A" w:rsidRDefault="00000000">
      <w:pPr>
        <w:pStyle w:val="Kop1"/>
        <w:rPr>
          <w:lang w:val="nl-NL"/>
        </w:rPr>
      </w:pPr>
      <w:r w:rsidRPr="00BC0A5A">
        <w:rPr>
          <w:rFonts w:ascii="Aptos" w:eastAsia="Aptos" w:hAnsi="Aptos"/>
          <w:lang w:val="nl-NL"/>
        </w:rPr>
        <w:t>5. ISO 15118-20, OCPP, CPMS en EMS</w:t>
      </w:r>
    </w:p>
    <w:p w14:paraId="75EBFA5E" w14:textId="77777777" w:rsidR="00833041" w:rsidRPr="00BC0A5A" w:rsidRDefault="00000000">
      <w:pPr>
        <w:rPr>
          <w:lang w:val="nl-NL"/>
        </w:rPr>
      </w:pPr>
      <w:r w:rsidRPr="00BC0A5A">
        <w:rPr>
          <w:lang w:val="nl-NL"/>
        </w:rPr>
        <w:t xml:space="preserve">Bidirectioneel laden vraagt om communicatie op meerdere lagen. De auto en laadpaal moeten met elkaar spreken. De laadpaal moet worden aangestuurd vanuit een backend of CPMS. Het gebouw of de woning moet via een </w:t>
      </w:r>
      <w:proofErr w:type="gramStart"/>
      <w:r w:rsidRPr="00BC0A5A">
        <w:rPr>
          <w:lang w:val="nl-NL"/>
        </w:rPr>
        <w:t>EMS inzicht</w:t>
      </w:r>
      <w:proofErr w:type="gramEnd"/>
      <w:r w:rsidRPr="00BC0A5A">
        <w:rPr>
          <w:lang w:val="nl-NL"/>
        </w:rPr>
        <w:t xml:space="preserve"> geven in beschikbare capaciteit, zonne-opwek, verbruik en prioriteiten. En daarboven liggen vaak nog energiecontracten, dynamische tarieven of </w:t>
      </w:r>
      <w:proofErr w:type="spellStart"/>
      <w:r w:rsidRPr="00BC0A5A">
        <w:rPr>
          <w:lang w:val="nl-NL"/>
        </w:rPr>
        <w:t>aggregatorplatformen</w:t>
      </w:r>
      <w:proofErr w:type="spellEnd"/>
      <w:r w:rsidRPr="00BC0A5A">
        <w:rPr>
          <w:lang w:val="nl-NL"/>
        </w:rPr>
        <w:t>.</w:t>
      </w:r>
    </w:p>
    <w:p w14:paraId="78F0D1B8" w14:textId="77777777" w:rsidR="00833041" w:rsidRPr="00BC0A5A" w:rsidRDefault="00000000">
      <w:pPr>
        <w:pStyle w:val="Kop2"/>
        <w:rPr>
          <w:lang w:val="nl-NL"/>
        </w:rPr>
      </w:pPr>
      <w:r w:rsidRPr="00BC0A5A">
        <w:rPr>
          <w:rFonts w:ascii="Aptos" w:eastAsia="Aptos" w:hAnsi="Aptos"/>
          <w:lang w:val="nl-NL"/>
        </w:rPr>
        <w:t>5.1 ISO 15118-20: taal tussen auto en laadpunt</w:t>
      </w:r>
    </w:p>
    <w:p w14:paraId="49AA7D80" w14:textId="77777777" w:rsidR="00833041" w:rsidRPr="00BC0A5A" w:rsidRDefault="00000000">
      <w:pPr>
        <w:rPr>
          <w:lang w:val="nl-NL"/>
        </w:rPr>
      </w:pPr>
      <w:r w:rsidRPr="00BC0A5A">
        <w:rPr>
          <w:lang w:val="nl-NL"/>
        </w:rPr>
        <w:t>ISO 15118-20 is relevant omdat bidirectioneel laden veel meer informatie vraagt dan regulier laden. De lader moet niet alleen weten dat de auto wil laden, maar ook of de auto kan ontladen, hoeveel vermogen beschikbaar is, welke batterijreserve moet blijven staan, welke laad- en ontlaadprofielen veilig zijn en hoe identificatie en autorisatie verlopen.</w:t>
      </w:r>
    </w:p>
    <w:p w14:paraId="2C9D6281" w14:textId="753D9212" w:rsidR="00833041" w:rsidRPr="00BC0A5A" w:rsidRDefault="00000000">
      <w:pPr>
        <w:rPr>
          <w:lang w:val="nl-NL"/>
        </w:rPr>
      </w:pPr>
      <w:r w:rsidRPr="00BC0A5A">
        <w:rPr>
          <w:lang w:val="nl-NL"/>
        </w:rPr>
        <w:t xml:space="preserve">Daarmee vormt ISO 15118-20 een basis voor interoperabiliteit. Tegelijk moet </w:t>
      </w:r>
      <w:r w:rsidR="007A4630" w:rsidRPr="00BC0A5A">
        <w:rPr>
          <w:lang w:val="nl-NL"/>
        </w:rPr>
        <w:t>hier een nuance in aangebracht worden</w:t>
      </w:r>
      <w:r w:rsidRPr="00BC0A5A">
        <w:rPr>
          <w:lang w:val="nl-NL"/>
        </w:rPr>
        <w:t xml:space="preserve">. Een laadpunt dat ISO 15118-20 ondersteunt, is niet automatisch volledig bidirectioneel operationeel. De hele keten moet kloppen: voertuig, laadpunt, firmware, EMS, CPMS, meetinrichting, </w:t>
      </w:r>
      <w:proofErr w:type="spellStart"/>
      <w:r w:rsidRPr="00BC0A5A">
        <w:rPr>
          <w:lang w:val="nl-NL"/>
        </w:rPr>
        <w:t>netcode</w:t>
      </w:r>
      <w:proofErr w:type="spellEnd"/>
      <w:r w:rsidRPr="00BC0A5A">
        <w:rPr>
          <w:lang w:val="nl-NL"/>
        </w:rPr>
        <w:t>, contracten en service.</w:t>
      </w:r>
    </w:p>
    <w:p w14:paraId="2CD8C1E3" w14:textId="77777777" w:rsidR="00833041" w:rsidRPr="00BC0A5A" w:rsidRDefault="00000000">
      <w:pPr>
        <w:pStyle w:val="Kop2"/>
        <w:rPr>
          <w:lang w:val="nl-NL"/>
        </w:rPr>
      </w:pPr>
      <w:r w:rsidRPr="00BC0A5A">
        <w:rPr>
          <w:rFonts w:ascii="Aptos" w:eastAsia="Aptos" w:hAnsi="Aptos"/>
          <w:lang w:val="nl-NL"/>
        </w:rPr>
        <w:t>5.2 OCPP en CPMS: de aansturingslaag</w:t>
      </w:r>
    </w:p>
    <w:p w14:paraId="1292DED6" w14:textId="6E6C9BA6" w:rsidR="00833041" w:rsidRPr="00BC0A5A" w:rsidRDefault="00000000">
      <w:pPr>
        <w:rPr>
          <w:lang w:val="nl-NL"/>
        </w:rPr>
      </w:pPr>
      <w:r w:rsidRPr="00BC0A5A">
        <w:rPr>
          <w:lang w:val="nl-NL"/>
        </w:rPr>
        <w:t xml:space="preserve">Waar ISO 15118-20 vooral de communicatie tussen auto en laadpunt raakt, speelt OCPP een belangrijke rol tussen laadpunt en backend. Via OCPP kan een CPMS </w:t>
      </w:r>
      <w:r w:rsidR="007A4630" w:rsidRPr="00BC0A5A">
        <w:rPr>
          <w:lang w:val="nl-NL"/>
        </w:rPr>
        <w:t xml:space="preserve">zoals Alva </w:t>
      </w:r>
      <w:r w:rsidRPr="00BC0A5A">
        <w:rPr>
          <w:lang w:val="nl-NL"/>
        </w:rPr>
        <w:t>laadprofielen sturen, sessies beheren, storingen uitlezen en vermogen verdelen. Voor V2G en V2B wordt die aansturing nog belangrijker, omdat het systeem straks niet alleen moet bepalen hoeveel er geladen wordt, maar ook wanneer ontladen toegestaan is.</w:t>
      </w:r>
    </w:p>
    <w:p w14:paraId="277B6227" w14:textId="77777777" w:rsidR="00833041" w:rsidRPr="00BC0A5A" w:rsidRDefault="00000000">
      <w:pPr>
        <w:pStyle w:val="Kop2"/>
        <w:rPr>
          <w:lang w:val="nl-NL"/>
        </w:rPr>
      </w:pPr>
      <w:r w:rsidRPr="00BC0A5A">
        <w:rPr>
          <w:rFonts w:ascii="Aptos" w:eastAsia="Aptos" w:hAnsi="Aptos"/>
          <w:lang w:val="nl-NL"/>
        </w:rPr>
        <w:t>5.3 EMS: het brein achter de energiestroom</w:t>
      </w:r>
    </w:p>
    <w:p w14:paraId="437144AA" w14:textId="67492B7E" w:rsidR="00833041" w:rsidRPr="00BC0A5A" w:rsidRDefault="00F02932">
      <w:pPr>
        <w:rPr>
          <w:lang w:val="nl-NL"/>
        </w:rPr>
      </w:pPr>
      <w:r>
        <w:rPr>
          <w:noProof/>
          <w:lang w:val="nl-NL"/>
        </w:rPr>
        <w:drawing>
          <wp:anchor distT="0" distB="0" distL="114300" distR="114300" simplePos="0" relativeHeight="251665408" behindDoc="0" locked="0" layoutInCell="1" allowOverlap="1" wp14:anchorId="3C05AF26" wp14:editId="7902F39F">
            <wp:simplePos x="0" y="0"/>
            <wp:positionH relativeFrom="column">
              <wp:posOffset>5283200</wp:posOffset>
            </wp:positionH>
            <wp:positionV relativeFrom="paragraph">
              <wp:posOffset>1099820</wp:posOffset>
            </wp:positionV>
            <wp:extent cx="1774785" cy="650240"/>
            <wp:effectExtent l="0" t="0" r="0" b="0"/>
            <wp:wrapNone/>
            <wp:docPr id="13317229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t>Een bidirectionele laadpaal zonder energiemanagement is een batterij zonder brein. Het EMS bepaalt wanneer laden of ontladen verstandig is. Daarbij kijkt het naar beschikbare netcapaciteit, zonne-opwek, gebouwverbruik, prijsprikkels, batterijreserve, vertrektijd en prioriteiten tussen voertuigen.</w:t>
      </w:r>
      <w:r w:rsidRPr="00F02932">
        <w:rPr>
          <w:noProof/>
          <w:lang w:val="nl-NL"/>
        </w:rPr>
        <w:t xml:space="preserve"> </w:t>
      </w:r>
    </w:p>
    <w:p w14:paraId="6B640712" w14:textId="77777777" w:rsidR="00833041" w:rsidRPr="00BC0A5A" w:rsidRDefault="00000000">
      <w:pPr>
        <w:rPr>
          <w:lang w:val="nl-NL"/>
        </w:rPr>
      </w:pPr>
      <w:r w:rsidRPr="00BC0A5A">
        <w:rPr>
          <w:lang w:val="nl-NL"/>
        </w:rPr>
        <w:lastRenderedPageBreak/>
        <w:t>Bij woningen spreken we vaak van HEMS. Bij gebouwen en laadpleinen gaat het eerder om BEMS of bredere laad- en energiesturing. In alle gevallen geldt: zonder EMS is bidirectioneel laden technisch misschien mogelijk, maar operationeel niet goed schaalbaar.</w:t>
      </w:r>
    </w:p>
    <w:p w14:paraId="77702B28" w14:textId="77777777" w:rsidR="00833041" w:rsidRPr="00BC0A5A" w:rsidRDefault="00000000">
      <w:pPr>
        <w:pStyle w:val="Kop1"/>
        <w:rPr>
          <w:lang w:val="nl-NL"/>
        </w:rPr>
      </w:pPr>
      <w:r w:rsidRPr="00BC0A5A">
        <w:rPr>
          <w:rFonts w:ascii="Aptos" w:eastAsia="Aptos" w:hAnsi="Aptos"/>
          <w:lang w:val="nl-NL"/>
        </w:rPr>
        <w:t xml:space="preserve">6. V2G in gesloten ecosystemen en de rol van </w:t>
      </w:r>
      <w:proofErr w:type="spellStart"/>
      <w:r w:rsidRPr="00BC0A5A">
        <w:rPr>
          <w:rFonts w:ascii="Aptos" w:eastAsia="Aptos" w:hAnsi="Aptos"/>
          <w:lang w:val="nl-NL"/>
        </w:rPr>
        <w:t>aggregators</w:t>
      </w:r>
      <w:proofErr w:type="spellEnd"/>
    </w:p>
    <w:p w14:paraId="253493D8" w14:textId="579C2FCE" w:rsidR="00833041" w:rsidRPr="00BC0A5A" w:rsidRDefault="00000000">
      <w:pPr>
        <w:rPr>
          <w:lang w:val="nl-NL"/>
        </w:rPr>
      </w:pPr>
      <w:r w:rsidRPr="00BC0A5A">
        <w:rPr>
          <w:lang w:val="nl-NL"/>
        </w:rPr>
        <w:t>De eerste commerciële V2G-oplossingen werken niet als volledig open markt waarin iedere auto met iedere laadpaal en iedere energieleverancier samenwerkt. De praktijk bestaat in deze fase vooral uit gesloten ecosystemen. Dat betekent dat een specifieke auto, laadpaal, app, energieleverancier en contractvorm samen één propositie vormen.</w:t>
      </w:r>
    </w:p>
    <w:p w14:paraId="6D18981D" w14:textId="77777777" w:rsidR="00833041" w:rsidRPr="00BC0A5A" w:rsidRDefault="00000000">
      <w:pPr>
        <w:rPr>
          <w:lang w:val="nl-NL"/>
        </w:rPr>
      </w:pPr>
      <w:r w:rsidRPr="00BC0A5A">
        <w:rPr>
          <w:lang w:val="nl-NL"/>
        </w:rPr>
        <w:t>Dat is begrijpelijk. V2G raakt batterijgarantie, meetdata, teruglevervoorwaarden, marktrollen, vergoedingen en storingsverantwoordelijkheid. Door de keten gesloten te houden kan een aanbieder beter controleren of de oplossing functioneert. Het nadeel is dat schaalbaarheid en keuzevrijheid beperkt blijven.</w:t>
      </w:r>
    </w:p>
    <w:p w14:paraId="639077C9" w14:textId="77777777" w:rsidR="00833041" w:rsidRPr="00BC0A5A" w:rsidRDefault="00000000">
      <w:pPr>
        <w:rPr>
          <w:lang w:val="nl-NL"/>
        </w:rPr>
      </w:pPr>
      <w:r w:rsidRPr="00BC0A5A">
        <w:rPr>
          <w:lang w:val="nl-NL"/>
        </w:rPr>
        <w:t>Bij V2G ligt de waarde vooral in aggregatie. Eén auto met 5 kW terugleververmogen is voor het energiesysteem beperkt interessant. Tienduizend auto’s met 5 kW vormen samen 50 MW flexibel vermogen. Dan ontstaat een Virtual Power Plant: een virtuele energiecentrale die kan laden, minder laden of ontladen op basis van markt- en netprikkels.</w:t>
      </w:r>
    </w:p>
    <w:p w14:paraId="38503F66" w14:textId="77777777" w:rsidR="00833041" w:rsidRPr="00BC0A5A" w:rsidRDefault="00000000">
      <w:pPr>
        <w:rPr>
          <w:lang w:val="nl-NL"/>
        </w:rPr>
      </w:pPr>
      <w:r w:rsidRPr="00BC0A5A">
        <w:rPr>
          <w:lang w:val="nl-NL"/>
        </w:rPr>
        <w:t xml:space="preserve">Voor de EV-rijder betekent dit dat de regie deels verschuift. De gebruiker geeft grenzen aan, zoals minimale batterijstand en vertrektijd. Binnen die grenzen optimaliseert de energieleverancier of </w:t>
      </w:r>
      <w:proofErr w:type="spellStart"/>
      <w:r w:rsidRPr="00BC0A5A">
        <w:rPr>
          <w:lang w:val="nl-NL"/>
        </w:rPr>
        <w:t>aggregator</w:t>
      </w:r>
      <w:proofErr w:type="spellEnd"/>
      <w:r w:rsidRPr="00BC0A5A">
        <w:rPr>
          <w:lang w:val="nl-NL"/>
        </w:rPr>
        <w:t xml:space="preserve"> het laad- en ontlaadgedrag. Dat is fundamenteel anders dan V2H, waar de gebruiker vooral lokale autonomie en eigenverbruik nastreeft.</w:t>
      </w:r>
    </w:p>
    <w:p w14:paraId="799CFCAD" w14:textId="77777777" w:rsidR="00833041" w:rsidRPr="00BC0A5A" w:rsidRDefault="00000000">
      <w:pPr>
        <w:pStyle w:val="Kop1"/>
        <w:rPr>
          <w:lang w:val="nl-NL"/>
        </w:rPr>
      </w:pPr>
      <w:r w:rsidRPr="00BC0A5A">
        <w:rPr>
          <w:rFonts w:ascii="Aptos" w:eastAsia="Aptos" w:hAnsi="Aptos"/>
          <w:lang w:val="nl-NL"/>
        </w:rPr>
        <w:t>7. Dubbele energiebelasting, nettarieven en het einde van salderen</w:t>
      </w:r>
    </w:p>
    <w:p w14:paraId="169663C6" w14:textId="77777777" w:rsidR="00833041" w:rsidRPr="00BC0A5A" w:rsidRDefault="00000000">
      <w:pPr>
        <w:rPr>
          <w:lang w:val="nl-NL"/>
        </w:rPr>
      </w:pPr>
      <w:r w:rsidRPr="00BC0A5A">
        <w:rPr>
          <w:lang w:val="nl-NL"/>
        </w:rPr>
        <w:t>De fiscale en tariefmatige kant bepaalt voor een groot deel of bidirectioneel laden economisch aantrekkelijk wordt. Drie onderwerpen zijn daarbij belangrijk: dubbele energiebelasting, dubbele nettarieven en het einde van de salderingsregeling.</w:t>
      </w:r>
    </w:p>
    <w:p w14:paraId="227E5E33" w14:textId="77777777" w:rsidR="00833041" w:rsidRPr="00BC0A5A" w:rsidRDefault="00000000">
      <w:pPr>
        <w:pStyle w:val="Kop2"/>
        <w:rPr>
          <w:lang w:val="nl-NL"/>
        </w:rPr>
      </w:pPr>
      <w:r w:rsidRPr="00BC0A5A">
        <w:rPr>
          <w:rFonts w:ascii="Aptos" w:eastAsia="Aptos" w:hAnsi="Aptos"/>
          <w:lang w:val="nl-NL"/>
        </w:rPr>
        <w:t>7.1 Einde salderingsregeling: waarom de thuiscase verandert</w:t>
      </w:r>
    </w:p>
    <w:p w14:paraId="64F09800" w14:textId="77777777" w:rsidR="00833041" w:rsidRPr="00BC0A5A" w:rsidRDefault="00000000">
      <w:pPr>
        <w:rPr>
          <w:lang w:val="nl-NL"/>
        </w:rPr>
      </w:pPr>
      <w:r w:rsidRPr="00BC0A5A">
        <w:rPr>
          <w:lang w:val="nl-NL"/>
        </w:rPr>
        <w:t>De salderingsregeling stopt per 1 januari 2027. Vanaf dat moment mogen zonnepaneeleigenaren opgewekte stroom die zij terugleveren niet meer wegstrepen tegen stroom die zij op andere momenten afnemen. Wel blijven zij een terugleververgoeding ontvangen van de energieleverancier. Tot 2030 moet die vergoeding minimaal 50% van het kale leveringstarief bedragen.</w:t>
      </w:r>
    </w:p>
    <w:p w14:paraId="7D043128" w14:textId="77777777" w:rsidR="00833041" w:rsidRPr="00BC0A5A" w:rsidRDefault="00000000">
      <w:pPr>
        <w:rPr>
          <w:lang w:val="nl-NL"/>
        </w:rPr>
      </w:pPr>
      <w:r w:rsidRPr="00BC0A5A">
        <w:rPr>
          <w:lang w:val="nl-NL"/>
        </w:rPr>
        <w:t xml:space="preserve">Dit verandert de logica achter thuisladen en V2H. Onder salderen was het financieel vaak aantrekkelijk om zonnestroom terug te leveren, omdat </w:t>
      </w:r>
      <w:proofErr w:type="spellStart"/>
      <w:r w:rsidRPr="00BC0A5A">
        <w:rPr>
          <w:lang w:val="nl-NL"/>
        </w:rPr>
        <w:t>teruglevering</w:t>
      </w:r>
      <w:proofErr w:type="spellEnd"/>
      <w:r w:rsidRPr="00BC0A5A">
        <w:rPr>
          <w:lang w:val="nl-NL"/>
        </w:rPr>
        <w:t xml:space="preserve"> kon worden verrekend met afname inclusief energiebelasting en btw. Na het einde van salderen wordt direct eigenverbruik belangrijker: een kWh zonnestroom die je zelf gebruikt, voorkomt inkoop tegen het volledige leveringstarief inclusief belastingen en btw. Een kWh die je teruglevert, levert alleen de terugleververgoeding op en kan bovendien afhankelijk zijn van contractvoorwaarden en terugleverkosten.</w:t>
      </w:r>
    </w:p>
    <w:p w14:paraId="24DEC0B9" w14:textId="3FB532F0" w:rsidR="00833041" w:rsidRPr="00BC0A5A" w:rsidRDefault="00F02932">
      <w:pPr>
        <w:rPr>
          <w:lang w:val="nl-NL"/>
        </w:rPr>
      </w:pPr>
      <w:r>
        <w:rPr>
          <w:noProof/>
          <w:lang w:val="nl-NL"/>
        </w:rPr>
        <w:drawing>
          <wp:anchor distT="0" distB="0" distL="114300" distR="114300" simplePos="0" relativeHeight="251667456" behindDoc="0" locked="0" layoutInCell="1" allowOverlap="1" wp14:anchorId="28EE63B0" wp14:editId="5786661A">
            <wp:simplePos x="0" y="0"/>
            <wp:positionH relativeFrom="column">
              <wp:posOffset>5270500</wp:posOffset>
            </wp:positionH>
            <wp:positionV relativeFrom="paragraph">
              <wp:posOffset>1143000</wp:posOffset>
            </wp:positionV>
            <wp:extent cx="1774785" cy="650240"/>
            <wp:effectExtent l="0" t="0" r="0" b="0"/>
            <wp:wrapNone/>
            <wp:docPr id="15249828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t>Daarmee wordt de EV als tijdelijke opslag aantrekkelijker: overdag laden op eigen zonnestroom, later gebruiken in huis of voor de volgende rit. Tegelijk wordt de businesscase minder eenvoudig, omdat het systeem moet weten welke stroom uit PV komt, welke uit het net komt, wanneer de auto beschikbaar is en welke vergoeding of besparing daadwerkelijk geldt.</w:t>
      </w:r>
      <w:r w:rsidRPr="00F02932">
        <w:rPr>
          <w:noProof/>
          <w:lang w:val="nl-NL"/>
        </w:rPr>
        <w:t xml:space="preserve"> </w:t>
      </w:r>
    </w:p>
    <w:p w14:paraId="10942FFC" w14:textId="77777777" w:rsidR="00833041" w:rsidRPr="00BC0A5A" w:rsidRDefault="00000000">
      <w:pPr>
        <w:pStyle w:val="Kop2"/>
        <w:rPr>
          <w:lang w:val="nl-NL"/>
        </w:rPr>
      </w:pPr>
      <w:r w:rsidRPr="00BC0A5A">
        <w:rPr>
          <w:rFonts w:ascii="Aptos" w:eastAsia="Aptos" w:hAnsi="Aptos"/>
          <w:lang w:val="nl-NL"/>
        </w:rPr>
        <w:lastRenderedPageBreak/>
        <w:t>7.2 Wat is dubbele energiebelasting?</w:t>
      </w:r>
    </w:p>
    <w:p w14:paraId="2001818F" w14:textId="1DE2DF75" w:rsidR="00833041" w:rsidRPr="00BC0A5A" w:rsidRDefault="00000000">
      <w:pPr>
        <w:rPr>
          <w:lang w:val="nl-NL"/>
        </w:rPr>
      </w:pPr>
      <w:r w:rsidRPr="00BC0A5A">
        <w:rPr>
          <w:lang w:val="nl-NL"/>
        </w:rPr>
        <w:t>Energiebelasting wordt geheven op levering van elektriciteit aan een verbruiker. Economisch dubbele energiebelasting kan optreden wanneer elektriciteit eerst uit het net wordt afgenomen en belast, daarna tijdelijk wordt opgeslagen in een EV-batterij, vervolgens wordt teruggeleverd aan het net en daarna elders opnieuw wordt geleverd aan een verbruiker en opnieuw belast wordt.</w:t>
      </w:r>
    </w:p>
    <w:p w14:paraId="74D40876" w14:textId="77777777" w:rsidR="00833041" w:rsidRPr="00BC0A5A" w:rsidRDefault="00000000">
      <w:pPr>
        <w:rPr>
          <w:lang w:val="nl-NL"/>
        </w:rPr>
      </w:pPr>
      <w:r w:rsidRPr="00BC0A5A">
        <w:rPr>
          <w:lang w:val="nl-NL"/>
        </w:rPr>
        <w:t>Niet iedere bidirectionele stroomroute leidt dus tot dubbele energiebelasting. Als een verbruiker zelf zonnestroom opwekt, opslaat in de EV en later zelf verbruikt, is er volgens de routekaart geen dubbele energiebelasting: er is dan geen belastbare levering vanuit het net. Ook als iemand stroom uit het net afneemt, opslaat en later zelf verbruikt, is er geen dubbele belasting; er is eenmaal energiebelasting betaald bij afname uit het net.</w:t>
      </w:r>
    </w:p>
    <w:tbl>
      <w:tblPr>
        <w:tblStyle w:val="Tabelraster"/>
        <w:tblW w:w="0" w:type="auto"/>
        <w:jc w:val="center"/>
        <w:tblLook w:val="04A0" w:firstRow="1" w:lastRow="0" w:firstColumn="1" w:lastColumn="0" w:noHBand="0" w:noVBand="1"/>
      </w:tblPr>
      <w:tblGrid>
        <w:gridCol w:w="3324"/>
        <w:gridCol w:w="3324"/>
        <w:gridCol w:w="3324"/>
      </w:tblGrid>
      <w:tr w:rsidR="00833041" w14:paraId="01159C23" w14:textId="77777777">
        <w:trPr>
          <w:jc w:val="center"/>
        </w:trPr>
        <w:tc>
          <w:tcPr>
            <w:tcW w:w="3324" w:type="dxa"/>
            <w:shd w:val="clear" w:color="auto" w:fill="0C2C4D"/>
          </w:tcPr>
          <w:p w14:paraId="05559BF2" w14:textId="77777777" w:rsidR="00833041" w:rsidRDefault="00000000">
            <w:proofErr w:type="spellStart"/>
            <w:r>
              <w:rPr>
                <w:b/>
                <w:color w:val="FFFFFF"/>
              </w:rPr>
              <w:t>Situatie</w:t>
            </w:r>
            <w:proofErr w:type="spellEnd"/>
          </w:p>
        </w:tc>
        <w:tc>
          <w:tcPr>
            <w:tcW w:w="3324" w:type="dxa"/>
            <w:shd w:val="clear" w:color="auto" w:fill="0C2C4D"/>
          </w:tcPr>
          <w:p w14:paraId="404C36CE" w14:textId="77777777" w:rsidR="00833041" w:rsidRDefault="00000000">
            <w:r>
              <w:rPr>
                <w:b/>
                <w:color w:val="FFFFFF"/>
              </w:rPr>
              <w:t>Effect volgens routekaart</w:t>
            </w:r>
          </w:p>
        </w:tc>
        <w:tc>
          <w:tcPr>
            <w:tcW w:w="3324" w:type="dxa"/>
            <w:shd w:val="clear" w:color="auto" w:fill="0C2C4D"/>
          </w:tcPr>
          <w:p w14:paraId="46DF56E6" w14:textId="77777777" w:rsidR="00833041" w:rsidRDefault="00000000">
            <w:r>
              <w:rPr>
                <w:b/>
                <w:color w:val="FFFFFF"/>
              </w:rPr>
              <w:t>Praktische duiding</w:t>
            </w:r>
          </w:p>
        </w:tc>
      </w:tr>
      <w:tr w:rsidR="00833041" w:rsidRPr="00B60266" w14:paraId="2F484412" w14:textId="77777777">
        <w:trPr>
          <w:jc w:val="center"/>
        </w:trPr>
        <w:tc>
          <w:tcPr>
            <w:tcW w:w="3324" w:type="dxa"/>
          </w:tcPr>
          <w:p w14:paraId="35139161" w14:textId="77777777" w:rsidR="00833041" w:rsidRPr="00BC0A5A" w:rsidRDefault="00000000">
            <w:pPr>
              <w:rPr>
                <w:lang w:val="nl-NL"/>
              </w:rPr>
            </w:pPr>
            <w:r w:rsidRPr="00BC0A5A">
              <w:rPr>
                <w:lang w:val="nl-NL"/>
              </w:rPr>
              <w:t>Eigen PV -&gt; EV -&gt; eigen woning</w:t>
            </w:r>
          </w:p>
        </w:tc>
        <w:tc>
          <w:tcPr>
            <w:tcW w:w="3324" w:type="dxa"/>
          </w:tcPr>
          <w:p w14:paraId="4ABD0597" w14:textId="77777777" w:rsidR="00833041" w:rsidRDefault="00000000">
            <w:r>
              <w:t xml:space="preserve">Geen </w:t>
            </w:r>
            <w:proofErr w:type="spellStart"/>
            <w:r>
              <w:t>dubbele</w:t>
            </w:r>
            <w:proofErr w:type="spellEnd"/>
            <w:r>
              <w:t xml:space="preserve"> </w:t>
            </w:r>
            <w:proofErr w:type="spellStart"/>
            <w:r>
              <w:t>energiebelasting</w:t>
            </w:r>
            <w:proofErr w:type="spellEnd"/>
          </w:p>
        </w:tc>
        <w:tc>
          <w:tcPr>
            <w:tcW w:w="3324" w:type="dxa"/>
          </w:tcPr>
          <w:p w14:paraId="508C3E8B" w14:textId="77777777" w:rsidR="00833041" w:rsidRPr="00BC0A5A" w:rsidRDefault="00000000">
            <w:pPr>
              <w:rPr>
                <w:lang w:val="nl-NL"/>
              </w:rPr>
            </w:pPr>
            <w:r w:rsidRPr="00BC0A5A">
              <w:rPr>
                <w:lang w:val="nl-NL"/>
              </w:rPr>
              <w:t>Achter-de-meter eigenverbruik; interessant na einde salderen.</w:t>
            </w:r>
          </w:p>
        </w:tc>
      </w:tr>
      <w:tr w:rsidR="00833041" w:rsidRPr="00B60266" w14:paraId="7D066553" w14:textId="77777777">
        <w:trPr>
          <w:jc w:val="center"/>
        </w:trPr>
        <w:tc>
          <w:tcPr>
            <w:tcW w:w="3324" w:type="dxa"/>
          </w:tcPr>
          <w:p w14:paraId="02683DC2" w14:textId="77777777" w:rsidR="00833041" w:rsidRDefault="00000000">
            <w:r>
              <w:t xml:space="preserve">Net -&gt; EV -&gt; eigen </w:t>
            </w:r>
            <w:proofErr w:type="spellStart"/>
            <w:r>
              <w:t>woning</w:t>
            </w:r>
            <w:proofErr w:type="spellEnd"/>
          </w:p>
        </w:tc>
        <w:tc>
          <w:tcPr>
            <w:tcW w:w="3324" w:type="dxa"/>
          </w:tcPr>
          <w:p w14:paraId="7415FF6F" w14:textId="77777777" w:rsidR="00833041" w:rsidRDefault="00000000">
            <w:r>
              <w:t>Geen dubbele energiebelasting</w:t>
            </w:r>
          </w:p>
        </w:tc>
        <w:tc>
          <w:tcPr>
            <w:tcW w:w="3324" w:type="dxa"/>
          </w:tcPr>
          <w:p w14:paraId="0AF53BDE" w14:textId="77777777" w:rsidR="00833041" w:rsidRPr="00BC0A5A" w:rsidRDefault="00000000">
            <w:pPr>
              <w:rPr>
                <w:lang w:val="nl-NL"/>
              </w:rPr>
            </w:pPr>
            <w:r w:rsidRPr="00BC0A5A">
              <w:rPr>
                <w:lang w:val="nl-NL"/>
              </w:rPr>
              <w:t>Energiebelasting is betaald bij afname; latere eigen benutting is geen tweede levering.</w:t>
            </w:r>
          </w:p>
        </w:tc>
      </w:tr>
      <w:tr w:rsidR="00833041" w:rsidRPr="00B60266" w14:paraId="1AFB0EEA" w14:textId="77777777">
        <w:trPr>
          <w:jc w:val="center"/>
        </w:trPr>
        <w:tc>
          <w:tcPr>
            <w:tcW w:w="3324" w:type="dxa"/>
          </w:tcPr>
          <w:p w14:paraId="796A0B66" w14:textId="77777777" w:rsidR="00833041" w:rsidRPr="00BC0A5A" w:rsidRDefault="00000000">
            <w:pPr>
              <w:rPr>
                <w:lang w:val="nl-NL"/>
              </w:rPr>
            </w:pPr>
            <w:r w:rsidRPr="00BC0A5A">
              <w:rPr>
                <w:lang w:val="nl-NL"/>
              </w:rPr>
              <w:t>Net -&gt; EV -&gt; terug naar net -&gt; andere verbruiker</w:t>
            </w:r>
          </w:p>
        </w:tc>
        <w:tc>
          <w:tcPr>
            <w:tcW w:w="3324" w:type="dxa"/>
          </w:tcPr>
          <w:p w14:paraId="7444379F" w14:textId="77777777" w:rsidR="00833041" w:rsidRPr="00BC0A5A" w:rsidRDefault="00000000">
            <w:pPr>
              <w:rPr>
                <w:lang w:val="nl-NL"/>
              </w:rPr>
            </w:pPr>
            <w:r w:rsidRPr="00BC0A5A">
              <w:rPr>
                <w:lang w:val="nl-NL"/>
              </w:rPr>
              <w:t>Economisch dubbele energiebelasting kan optreden</w:t>
            </w:r>
          </w:p>
        </w:tc>
        <w:tc>
          <w:tcPr>
            <w:tcW w:w="3324" w:type="dxa"/>
          </w:tcPr>
          <w:p w14:paraId="7816BA6E" w14:textId="77777777" w:rsidR="00833041" w:rsidRPr="00BC0A5A" w:rsidRDefault="00000000">
            <w:pPr>
              <w:rPr>
                <w:lang w:val="nl-NL"/>
              </w:rPr>
            </w:pPr>
            <w:r w:rsidRPr="00BC0A5A">
              <w:rPr>
                <w:lang w:val="nl-NL"/>
              </w:rPr>
              <w:t>Eerst belast bij afname, later opnieuw belast bij levering elders.</w:t>
            </w:r>
          </w:p>
        </w:tc>
      </w:tr>
      <w:tr w:rsidR="00833041" w:rsidRPr="00B60266" w14:paraId="39D27EE1" w14:textId="77777777">
        <w:trPr>
          <w:jc w:val="center"/>
        </w:trPr>
        <w:tc>
          <w:tcPr>
            <w:tcW w:w="3324" w:type="dxa"/>
          </w:tcPr>
          <w:p w14:paraId="2C77F1B6" w14:textId="77777777" w:rsidR="00833041" w:rsidRPr="00BC0A5A" w:rsidRDefault="00000000">
            <w:pPr>
              <w:rPr>
                <w:lang w:val="nl-NL"/>
              </w:rPr>
            </w:pPr>
            <w:r w:rsidRPr="00BC0A5A">
              <w:rPr>
                <w:lang w:val="nl-NL"/>
              </w:rPr>
              <w:t>Eigen PV -&gt; EV -&gt; net -&gt; andere verbruiker</w:t>
            </w:r>
          </w:p>
        </w:tc>
        <w:tc>
          <w:tcPr>
            <w:tcW w:w="3324" w:type="dxa"/>
          </w:tcPr>
          <w:p w14:paraId="1080B0A2" w14:textId="77777777" w:rsidR="00833041" w:rsidRPr="00BC0A5A" w:rsidRDefault="00000000">
            <w:pPr>
              <w:rPr>
                <w:lang w:val="nl-NL"/>
              </w:rPr>
            </w:pPr>
            <w:r w:rsidRPr="00BC0A5A">
              <w:rPr>
                <w:lang w:val="nl-NL"/>
              </w:rPr>
              <w:t>Geen dubbele energiebelasting volgens routekaart</w:t>
            </w:r>
          </w:p>
        </w:tc>
        <w:tc>
          <w:tcPr>
            <w:tcW w:w="3324" w:type="dxa"/>
          </w:tcPr>
          <w:p w14:paraId="3404DE57" w14:textId="77777777" w:rsidR="00833041" w:rsidRPr="00BC0A5A" w:rsidRDefault="00000000">
            <w:pPr>
              <w:rPr>
                <w:lang w:val="nl-NL"/>
              </w:rPr>
            </w:pPr>
            <w:r w:rsidRPr="00BC0A5A">
              <w:rPr>
                <w:lang w:val="nl-NL"/>
              </w:rPr>
              <w:t>Belasting vindt plaats bij de laatste levering aan de andere verbruiker.</w:t>
            </w:r>
          </w:p>
        </w:tc>
      </w:tr>
    </w:tbl>
    <w:p w14:paraId="5B5A5E52" w14:textId="77777777" w:rsidR="00833041" w:rsidRPr="00BC0A5A" w:rsidRDefault="00833041">
      <w:pPr>
        <w:rPr>
          <w:lang w:val="nl-NL"/>
        </w:rPr>
      </w:pPr>
    </w:p>
    <w:p w14:paraId="34E14ECD" w14:textId="2BCA448F" w:rsidR="00833041" w:rsidRPr="00BC0A5A" w:rsidRDefault="007A4630">
      <w:pPr>
        <w:rPr>
          <w:lang w:val="nl-NL"/>
        </w:rPr>
      </w:pPr>
      <w:r w:rsidRPr="00BC0A5A">
        <w:rPr>
          <w:lang w:val="nl-NL"/>
        </w:rPr>
        <w:t xml:space="preserve">Het is </w:t>
      </w:r>
      <w:proofErr w:type="spellStart"/>
      <w:r w:rsidRPr="00BC0A5A">
        <w:rPr>
          <w:lang w:val="nl-NL"/>
        </w:rPr>
        <w:t>lasting</w:t>
      </w:r>
      <w:proofErr w:type="spellEnd"/>
      <w:r w:rsidRPr="00BC0A5A">
        <w:rPr>
          <w:lang w:val="nl-NL"/>
        </w:rPr>
        <w:t xml:space="preserve"> om dubbele energiebelasting bij </w:t>
      </w:r>
      <w:proofErr w:type="spellStart"/>
      <w:r w:rsidRPr="00BC0A5A">
        <w:rPr>
          <w:lang w:val="nl-NL"/>
        </w:rPr>
        <w:t>kleinverbruikaansluitingen</w:t>
      </w:r>
      <w:proofErr w:type="spellEnd"/>
      <w:r w:rsidRPr="00BC0A5A">
        <w:rPr>
          <w:lang w:val="nl-NL"/>
        </w:rPr>
        <w:t xml:space="preserve"> te voorkomen. Vooral situaties met zonnepanelen achter dezelfde hoofdaansluiting zijn complex, omdat niet altijd vast te stellen is of de elektriciteit in de EV-batterij eerder belast is geweest. Daardoor vraagt een oplossing om geavanceerdere meetinrichting, extra administratie en uitvoerbaarheid voor de Belastingdienst.</w:t>
      </w:r>
    </w:p>
    <w:p w14:paraId="4298CE3D" w14:textId="77777777" w:rsidR="00833041" w:rsidRPr="00BC0A5A" w:rsidRDefault="00000000">
      <w:pPr>
        <w:pStyle w:val="Kop2"/>
        <w:rPr>
          <w:lang w:val="nl-NL"/>
        </w:rPr>
      </w:pPr>
      <w:r w:rsidRPr="00BC0A5A">
        <w:rPr>
          <w:rFonts w:ascii="Aptos" w:eastAsia="Aptos" w:hAnsi="Aptos"/>
          <w:lang w:val="nl-NL"/>
        </w:rPr>
        <w:t>7.3 Dubbele nettarieven en Time-of-</w:t>
      </w:r>
      <w:proofErr w:type="spellStart"/>
      <w:r w:rsidRPr="00BC0A5A">
        <w:rPr>
          <w:rFonts w:ascii="Aptos" w:eastAsia="Aptos" w:hAnsi="Aptos"/>
          <w:lang w:val="nl-NL"/>
        </w:rPr>
        <w:t>Use</w:t>
      </w:r>
      <w:proofErr w:type="spellEnd"/>
    </w:p>
    <w:p w14:paraId="7B2CC3BD" w14:textId="069AA1BD" w:rsidR="00833041" w:rsidRPr="00BC0A5A" w:rsidRDefault="00000000">
      <w:pPr>
        <w:rPr>
          <w:lang w:val="nl-NL"/>
        </w:rPr>
      </w:pPr>
      <w:r w:rsidRPr="00BC0A5A">
        <w:rPr>
          <w:lang w:val="nl-NL"/>
        </w:rPr>
        <w:t xml:space="preserve">Naast energiebelasting speelt het nettarief. </w:t>
      </w:r>
      <w:r w:rsidR="007A4630" w:rsidRPr="00BC0A5A">
        <w:rPr>
          <w:lang w:val="nl-NL"/>
        </w:rPr>
        <w:t>Bij</w:t>
      </w:r>
      <w:r w:rsidRPr="00BC0A5A">
        <w:rPr>
          <w:lang w:val="nl-NL"/>
        </w:rPr>
        <w:t xml:space="preserve"> tijdelijke opslag, zoals een EV-batterij of thuisbatterij, in sommige gevallen kan leiden tot dubbele nettarieven: eenmaal wanneer elektriciteit wordt geladen voor opslag en later opnieuw wanneer teruggeleverde elektriciteit elders wordt afgenomen. Dit werkt remmend op de businesscase.</w:t>
      </w:r>
    </w:p>
    <w:p w14:paraId="7F5E11BB" w14:textId="77777777" w:rsidR="00833041" w:rsidRPr="00BC0A5A" w:rsidRDefault="00000000">
      <w:pPr>
        <w:rPr>
          <w:lang w:val="nl-NL"/>
        </w:rPr>
      </w:pPr>
      <w:r w:rsidRPr="00BC0A5A">
        <w:rPr>
          <w:lang w:val="nl-NL"/>
        </w:rPr>
        <w:t>Vanaf 2029 wordt volgens de routekaart gewerkt aan een nieuw tariefstelsel met Time-of-</w:t>
      </w:r>
      <w:proofErr w:type="spellStart"/>
      <w:r w:rsidRPr="00BC0A5A">
        <w:rPr>
          <w:lang w:val="nl-NL"/>
        </w:rPr>
        <w:t>Use</w:t>
      </w:r>
      <w:proofErr w:type="spellEnd"/>
      <w:r w:rsidRPr="00BC0A5A">
        <w:rPr>
          <w:lang w:val="nl-NL"/>
        </w:rPr>
        <w:t>-nettarieven voor consumenten. Het idee is dat nettarieven meer gaan aansluiten bij beschikbare netcapaciteit. Dat kan flexibiliteit stimuleren, maar maakt de businesscase ook afhankelijker van het exacte moment van laden en ontladen.</w:t>
      </w:r>
    </w:p>
    <w:p w14:paraId="56DB3EAC" w14:textId="6CFFE6B4" w:rsidR="00833041" w:rsidRPr="00BC0A5A" w:rsidRDefault="00000000">
      <w:pPr>
        <w:pStyle w:val="Kop2"/>
        <w:rPr>
          <w:lang w:val="nl-NL"/>
        </w:rPr>
      </w:pPr>
      <w:r w:rsidRPr="00BC0A5A">
        <w:rPr>
          <w:rFonts w:ascii="Aptos" w:eastAsia="Aptos" w:hAnsi="Aptos"/>
          <w:lang w:val="nl-NL"/>
        </w:rPr>
        <w:t xml:space="preserve">7.4 </w:t>
      </w:r>
      <w:r w:rsidR="007A4630" w:rsidRPr="00BC0A5A">
        <w:rPr>
          <w:rFonts w:ascii="Aptos" w:eastAsia="Aptos" w:hAnsi="Aptos"/>
          <w:lang w:val="nl-NL"/>
        </w:rPr>
        <w:t>Business case</w:t>
      </w:r>
    </w:p>
    <w:p w14:paraId="3400438C" w14:textId="77777777" w:rsidR="00833041" w:rsidRPr="00BC0A5A" w:rsidRDefault="00000000">
      <w:pPr>
        <w:rPr>
          <w:lang w:val="nl-NL"/>
        </w:rPr>
      </w:pPr>
      <w:r w:rsidRPr="00BC0A5A">
        <w:rPr>
          <w:lang w:val="nl-NL"/>
        </w:rPr>
        <w:t>Voor een klant klinkt bidirectioneel laden vaak als: goedkoop laden en duur terugleveren. In werkelijkheid bestaat de prijs per kWh uit meerdere lagen: leveringstarief, energiebelasting, btw, nettarieven, terugleververgoeding, eventuele terugleverkosten, batterijdegradatie en platformvergoeding. Zodra elektriciteit wordt opgeslagen en later anders wordt gebruikt, worden die lagen bepalend voor de businesscase.</w:t>
      </w:r>
    </w:p>
    <w:p w14:paraId="78C7175D" w14:textId="1BE104DE" w:rsidR="00833041" w:rsidRPr="00BC0A5A" w:rsidRDefault="00F02932">
      <w:pPr>
        <w:rPr>
          <w:lang w:val="nl-NL"/>
        </w:rPr>
      </w:pPr>
      <w:r>
        <w:rPr>
          <w:noProof/>
          <w:lang w:val="nl-NL"/>
        </w:rPr>
        <w:drawing>
          <wp:anchor distT="0" distB="0" distL="114300" distR="114300" simplePos="0" relativeHeight="251669504" behindDoc="0" locked="0" layoutInCell="1" allowOverlap="1" wp14:anchorId="22848826" wp14:editId="2ECBDAC4">
            <wp:simplePos x="0" y="0"/>
            <wp:positionH relativeFrom="column">
              <wp:posOffset>5283200</wp:posOffset>
            </wp:positionH>
            <wp:positionV relativeFrom="paragraph">
              <wp:posOffset>311150</wp:posOffset>
            </wp:positionV>
            <wp:extent cx="1774785" cy="650240"/>
            <wp:effectExtent l="0" t="0" r="0" b="0"/>
            <wp:wrapNone/>
            <wp:docPr id="2898613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p>
    <w:p w14:paraId="08D8516F" w14:textId="77777777" w:rsidR="00833041" w:rsidRPr="00BC0A5A" w:rsidRDefault="00000000">
      <w:pPr>
        <w:pStyle w:val="Kop1"/>
        <w:rPr>
          <w:lang w:val="nl-NL"/>
        </w:rPr>
      </w:pPr>
      <w:r w:rsidRPr="00BC0A5A">
        <w:rPr>
          <w:rFonts w:ascii="Aptos" w:eastAsia="Aptos" w:hAnsi="Aptos"/>
          <w:lang w:val="nl-NL"/>
        </w:rPr>
        <w:lastRenderedPageBreak/>
        <w:t>8. Verwachte opbrengsten en businesscase</w:t>
      </w:r>
    </w:p>
    <w:p w14:paraId="6DB8D288" w14:textId="77777777" w:rsidR="00833041" w:rsidRPr="00BC0A5A" w:rsidRDefault="00000000">
      <w:pPr>
        <w:rPr>
          <w:lang w:val="nl-NL"/>
        </w:rPr>
      </w:pPr>
      <w:r w:rsidRPr="00BC0A5A">
        <w:rPr>
          <w:lang w:val="nl-NL"/>
        </w:rPr>
        <w:t>De verwachte opbrengst van bidirectioneel laden is geen vast bedrag. De waarde hangt af van de toepassing, het energiecontract, de beschikbaarheid van het voertuig, de laad- en ontlaadvermogens, de prijsvolatiliteit, de aanwezigheid van zonnepanelen, de investering in hardware en installatie, en eventuele fiscale of nettariefbarrières.</w:t>
      </w:r>
    </w:p>
    <w:p w14:paraId="6671A8FC" w14:textId="5AEDBEF4" w:rsidR="00833041" w:rsidRPr="00BC0A5A" w:rsidRDefault="00000000">
      <w:pPr>
        <w:rPr>
          <w:lang w:val="nl-NL"/>
        </w:rPr>
      </w:pPr>
      <w:r w:rsidRPr="00BC0A5A">
        <w:rPr>
          <w:lang w:val="nl-NL"/>
        </w:rPr>
        <w:t xml:space="preserve">De Nationale Routekaart noemt indicatieve baten voor EV-rijders. Volgens eerste berekeningen kunnen flexibele tarieven Nederlandse EV-rijders tussen €200 en €700 per jaar opleveren door </w:t>
      </w:r>
      <w:proofErr w:type="spellStart"/>
      <w:r w:rsidRPr="00BC0A5A">
        <w:rPr>
          <w:lang w:val="nl-NL"/>
        </w:rPr>
        <w:t>teruglevering</w:t>
      </w:r>
      <w:proofErr w:type="spellEnd"/>
      <w:r w:rsidRPr="00BC0A5A">
        <w:rPr>
          <w:lang w:val="nl-NL"/>
        </w:rPr>
        <w:t xml:space="preserve"> aan het net of woning, gecombineerd met slim laden op goedkope uren. Een </w:t>
      </w:r>
      <w:proofErr w:type="spellStart"/>
      <w:r w:rsidRPr="00BC0A5A">
        <w:rPr>
          <w:lang w:val="nl-NL"/>
        </w:rPr>
        <w:t>Revnext</w:t>
      </w:r>
      <w:proofErr w:type="spellEnd"/>
      <w:r w:rsidRPr="00BC0A5A">
        <w:rPr>
          <w:lang w:val="nl-NL"/>
        </w:rPr>
        <w:t>-rapport uit 2026 noemt besparingen tot bijna €900 per jaar voor bestaande EV-rijders en ongeveer €1.050 per jaar voor nieuwe EV-rijders. De routekaart benadrukt daarbij dat de praktijk afhangt van factoren zoals tijdstip, beschikbaarheid en integratie met zonnepanelen.</w:t>
      </w:r>
      <w:r w:rsidR="0040530C" w:rsidRPr="00BC0A5A">
        <w:rPr>
          <w:lang w:val="nl-NL"/>
        </w:rPr>
        <w:t xml:space="preserve"> Let wel, haal hier de hogere investering voor de </w:t>
      </w:r>
      <w:proofErr w:type="spellStart"/>
      <w:r w:rsidR="0040530C" w:rsidRPr="00BC0A5A">
        <w:rPr>
          <w:lang w:val="nl-NL"/>
        </w:rPr>
        <w:t>laadinfrastuctuur</w:t>
      </w:r>
      <w:proofErr w:type="spellEnd"/>
      <w:r w:rsidR="0040530C" w:rsidRPr="00BC0A5A">
        <w:rPr>
          <w:lang w:val="nl-NL"/>
        </w:rPr>
        <w:t xml:space="preserve"> vanaf en de besparing loopt terug of wordt zelfs negatief. </w:t>
      </w:r>
    </w:p>
    <w:p w14:paraId="316CB5DF" w14:textId="77777777" w:rsidR="00833041" w:rsidRPr="00BC0A5A" w:rsidRDefault="00000000">
      <w:pPr>
        <w:pStyle w:val="Kop2"/>
        <w:rPr>
          <w:lang w:val="nl-NL"/>
        </w:rPr>
      </w:pPr>
      <w:r w:rsidRPr="00BC0A5A">
        <w:rPr>
          <w:rFonts w:ascii="Aptos" w:eastAsia="Aptos" w:hAnsi="Aptos"/>
          <w:lang w:val="nl-NL"/>
        </w:rPr>
        <w:t>8.1 Rekenlogica voor V2H</w:t>
      </w:r>
    </w:p>
    <w:p w14:paraId="3289FC30" w14:textId="77777777" w:rsidR="00833041" w:rsidRDefault="00000000">
      <w:r w:rsidRPr="00BC0A5A">
        <w:rPr>
          <w:lang w:val="nl-NL"/>
        </w:rPr>
        <w:t xml:space="preserve">Bij V2H ontstaat waarde vooral door eigenverbruik en prijsarbitrage achter de meter. </w:t>
      </w:r>
      <w:r>
        <w:t xml:space="preserve">De </w:t>
      </w:r>
      <w:proofErr w:type="spellStart"/>
      <w:r>
        <w:t>eenvoudigste</w:t>
      </w:r>
      <w:proofErr w:type="spellEnd"/>
      <w:r>
        <w:t xml:space="preserve"> </w:t>
      </w:r>
      <w:proofErr w:type="spellStart"/>
      <w:r>
        <w:t>formule</w:t>
      </w:r>
      <w:proofErr w:type="spellEnd"/>
      <w:r>
        <w:t xml:space="preserve"> is:</w:t>
      </w:r>
    </w:p>
    <w:tbl>
      <w:tblPr>
        <w:tblW w:w="0" w:type="auto"/>
        <w:jc w:val="center"/>
        <w:tblLook w:val="04A0" w:firstRow="1" w:lastRow="0" w:firstColumn="1" w:lastColumn="0" w:noHBand="0" w:noVBand="1"/>
      </w:tblPr>
      <w:tblGrid>
        <w:gridCol w:w="9972"/>
      </w:tblGrid>
      <w:tr w:rsidR="00833041" w:rsidRPr="00B60266" w14:paraId="08AB3EB4" w14:textId="77777777">
        <w:trPr>
          <w:jc w:val="center"/>
        </w:trPr>
        <w:tc>
          <w:tcPr>
            <w:tcW w:w="9972" w:type="dxa"/>
            <w:shd w:val="clear" w:color="auto" w:fill="EAF3F8"/>
            <w:vAlign w:val="center"/>
          </w:tcPr>
          <w:p w14:paraId="729C7E8C" w14:textId="77777777" w:rsidR="00833041" w:rsidRPr="00BC0A5A" w:rsidRDefault="00000000">
            <w:pPr>
              <w:spacing w:after="80"/>
              <w:rPr>
                <w:lang w:val="nl-NL"/>
              </w:rPr>
            </w:pPr>
            <w:r w:rsidRPr="00BC0A5A">
              <w:rPr>
                <w:b/>
                <w:color w:val="0C2C4D"/>
                <w:sz w:val="22"/>
                <w:lang w:val="nl-NL"/>
              </w:rPr>
              <w:t>V2H-waarde per kWh</w:t>
            </w:r>
          </w:p>
          <w:p w14:paraId="78AFBB24" w14:textId="77777777" w:rsidR="00833041" w:rsidRPr="00BC0A5A" w:rsidRDefault="00000000">
            <w:pPr>
              <w:spacing w:after="40"/>
              <w:rPr>
                <w:lang w:val="nl-NL"/>
              </w:rPr>
            </w:pPr>
            <w:r w:rsidRPr="00BC0A5A">
              <w:rPr>
                <w:lang w:val="nl-NL"/>
              </w:rPr>
              <w:t xml:space="preserve">Waarde = vermeden inkoopprijs - gemiste terugleververgoeding - verliezen - extra </w:t>
            </w:r>
            <w:proofErr w:type="gramStart"/>
            <w:r w:rsidRPr="00BC0A5A">
              <w:rPr>
                <w:lang w:val="nl-NL"/>
              </w:rPr>
              <w:t>kosten /</w:t>
            </w:r>
            <w:proofErr w:type="gramEnd"/>
            <w:r w:rsidRPr="00BC0A5A">
              <w:rPr>
                <w:lang w:val="nl-NL"/>
              </w:rPr>
              <w:t xml:space="preserve"> degradatie.</w:t>
            </w:r>
          </w:p>
        </w:tc>
      </w:tr>
    </w:tbl>
    <w:p w14:paraId="2C914526" w14:textId="77777777" w:rsidR="00833041" w:rsidRPr="00BC0A5A" w:rsidRDefault="00833041">
      <w:pPr>
        <w:rPr>
          <w:lang w:val="nl-NL"/>
        </w:rPr>
      </w:pPr>
    </w:p>
    <w:p w14:paraId="5C16A0C3" w14:textId="77777777" w:rsidR="00833041" w:rsidRPr="00BC0A5A" w:rsidRDefault="00000000">
      <w:pPr>
        <w:rPr>
          <w:lang w:val="nl-NL"/>
        </w:rPr>
      </w:pPr>
      <w:r w:rsidRPr="00BC0A5A">
        <w:rPr>
          <w:lang w:val="nl-NL"/>
        </w:rPr>
        <w:t>Na het einde van salderen wordt het verschil tussen zelf gebruiken en terugleveren belangrijker. Als een huishouden zonnestroom in de EV opslaat en later zelf gebruikt, wordt inkoop tegen het volledige tarief vermeden. Als diezelfde stroom anders teruggeleverd zou worden, ontvangt de klant slechts een terugleververgoeding. Het verschil tussen die twee is de bruto waarde van opslag.</w:t>
      </w:r>
    </w:p>
    <w:p w14:paraId="6B22507F" w14:textId="5043F692" w:rsidR="00833041" w:rsidRDefault="00F02932">
      <w:pPr>
        <w:pStyle w:val="Kop2"/>
      </w:pPr>
      <w:r>
        <w:rPr>
          <w:noProof/>
          <w:lang w:val="nl-NL"/>
        </w:rPr>
        <w:drawing>
          <wp:anchor distT="0" distB="0" distL="114300" distR="114300" simplePos="0" relativeHeight="251671552" behindDoc="0" locked="0" layoutInCell="1" allowOverlap="1" wp14:anchorId="1CABCB2B" wp14:editId="65B5D523">
            <wp:simplePos x="0" y="0"/>
            <wp:positionH relativeFrom="column">
              <wp:posOffset>5278755</wp:posOffset>
            </wp:positionH>
            <wp:positionV relativeFrom="paragraph">
              <wp:posOffset>4049395</wp:posOffset>
            </wp:positionV>
            <wp:extent cx="1774785" cy="650240"/>
            <wp:effectExtent l="0" t="0" r="0" b="0"/>
            <wp:wrapNone/>
            <wp:docPr id="20953851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Pr>
          <w:rFonts w:ascii="Aptos" w:eastAsia="Aptos" w:hAnsi="Aptos"/>
        </w:rPr>
        <w:t xml:space="preserve">8.2 </w:t>
      </w:r>
      <w:proofErr w:type="spellStart"/>
      <w:r>
        <w:rPr>
          <w:rFonts w:ascii="Aptos" w:eastAsia="Aptos" w:hAnsi="Aptos"/>
        </w:rPr>
        <w:t>Indicatieve</w:t>
      </w:r>
      <w:proofErr w:type="spellEnd"/>
      <w:r>
        <w:rPr>
          <w:rFonts w:ascii="Aptos" w:eastAsia="Aptos" w:hAnsi="Aptos"/>
        </w:rPr>
        <w:t xml:space="preserve"> scenario’s</w:t>
      </w:r>
    </w:p>
    <w:tbl>
      <w:tblPr>
        <w:tblStyle w:val="Tabelraster"/>
        <w:tblW w:w="0" w:type="auto"/>
        <w:jc w:val="center"/>
        <w:tblLook w:val="04A0" w:firstRow="1" w:lastRow="0" w:firstColumn="1" w:lastColumn="0" w:noHBand="0" w:noVBand="1"/>
      </w:tblPr>
      <w:tblGrid>
        <w:gridCol w:w="2493"/>
        <w:gridCol w:w="2493"/>
        <w:gridCol w:w="2493"/>
        <w:gridCol w:w="2493"/>
      </w:tblGrid>
      <w:tr w:rsidR="00833041" w14:paraId="587CACDA" w14:textId="77777777">
        <w:trPr>
          <w:jc w:val="center"/>
        </w:trPr>
        <w:tc>
          <w:tcPr>
            <w:tcW w:w="2493" w:type="dxa"/>
            <w:shd w:val="clear" w:color="auto" w:fill="0C2C4D"/>
          </w:tcPr>
          <w:p w14:paraId="1E771B6A" w14:textId="77777777" w:rsidR="00833041" w:rsidRDefault="00000000">
            <w:r>
              <w:rPr>
                <w:b/>
                <w:color w:val="FFFFFF"/>
              </w:rPr>
              <w:t>Scenario</w:t>
            </w:r>
          </w:p>
        </w:tc>
        <w:tc>
          <w:tcPr>
            <w:tcW w:w="2493" w:type="dxa"/>
            <w:shd w:val="clear" w:color="auto" w:fill="0C2C4D"/>
          </w:tcPr>
          <w:p w14:paraId="5A636DF9" w14:textId="77777777" w:rsidR="00833041" w:rsidRDefault="00000000">
            <w:r>
              <w:rPr>
                <w:b/>
                <w:color w:val="FFFFFF"/>
              </w:rPr>
              <w:t>Aannames</w:t>
            </w:r>
          </w:p>
        </w:tc>
        <w:tc>
          <w:tcPr>
            <w:tcW w:w="2493" w:type="dxa"/>
            <w:shd w:val="clear" w:color="auto" w:fill="0C2C4D"/>
          </w:tcPr>
          <w:p w14:paraId="337ED9B3" w14:textId="77777777" w:rsidR="00833041" w:rsidRDefault="00000000">
            <w:r>
              <w:rPr>
                <w:b/>
                <w:color w:val="FFFFFF"/>
              </w:rPr>
              <w:t>Indicatieve bruto waarde</w:t>
            </w:r>
          </w:p>
        </w:tc>
        <w:tc>
          <w:tcPr>
            <w:tcW w:w="2493" w:type="dxa"/>
            <w:shd w:val="clear" w:color="auto" w:fill="0C2C4D"/>
          </w:tcPr>
          <w:p w14:paraId="2472859D" w14:textId="77777777" w:rsidR="00833041" w:rsidRDefault="00000000">
            <w:r>
              <w:rPr>
                <w:b/>
                <w:color w:val="FFFFFF"/>
              </w:rPr>
              <w:t>Opmerking</w:t>
            </w:r>
          </w:p>
        </w:tc>
      </w:tr>
      <w:tr w:rsidR="00833041" w:rsidRPr="00B60266" w14:paraId="2EE99EA6" w14:textId="77777777">
        <w:trPr>
          <w:jc w:val="center"/>
        </w:trPr>
        <w:tc>
          <w:tcPr>
            <w:tcW w:w="2493" w:type="dxa"/>
          </w:tcPr>
          <w:p w14:paraId="420018B6" w14:textId="77777777" w:rsidR="00833041" w:rsidRDefault="00000000">
            <w:r>
              <w:t>Voorzichtig V2H</w:t>
            </w:r>
          </w:p>
        </w:tc>
        <w:tc>
          <w:tcPr>
            <w:tcW w:w="2493" w:type="dxa"/>
          </w:tcPr>
          <w:p w14:paraId="18C0DF14" w14:textId="77777777" w:rsidR="00833041" w:rsidRPr="00BC0A5A" w:rsidRDefault="00000000">
            <w:pPr>
              <w:rPr>
                <w:lang w:val="nl-NL"/>
              </w:rPr>
            </w:pPr>
            <w:r w:rsidRPr="00BC0A5A">
              <w:rPr>
                <w:lang w:val="nl-NL"/>
              </w:rPr>
              <w:t>750 kWh/jaar effectief verschoven; waardeverschil €0,15/kWh</w:t>
            </w:r>
          </w:p>
        </w:tc>
        <w:tc>
          <w:tcPr>
            <w:tcW w:w="2493" w:type="dxa"/>
          </w:tcPr>
          <w:p w14:paraId="3A3AB764" w14:textId="77777777" w:rsidR="00833041" w:rsidRDefault="00000000">
            <w:r>
              <w:t>ca. €110/jaar</w:t>
            </w:r>
          </w:p>
        </w:tc>
        <w:tc>
          <w:tcPr>
            <w:tcW w:w="2493" w:type="dxa"/>
          </w:tcPr>
          <w:p w14:paraId="799A48D9" w14:textId="77777777" w:rsidR="00833041" w:rsidRPr="00BC0A5A" w:rsidRDefault="00000000">
            <w:pPr>
              <w:rPr>
                <w:lang w:val="nl-NL"/>
              </w:rPr>
            </w:pPr>
            <w:r w:rsidRPr="00BC0A5A">
              <w:rPr>
                <w:lang w:val="nl-NL"/>
              </w:rPr>
              <w:t>Alleen zinvol als installatiekosten laag zijn of er andere voordelen zijn.</w:t>
            </w:r>
          </w:p>
        </w:tc>
      </w:tr>
      <w:tr w:rsidR="00833041" w:rsidRPr="00B60266" w14:paraId="05D06BAC" w14:textId="77777777">
        <w:trPr>
          <w:jc w:val="center"/>
        </w:trPr>
        <w:tc>
          <w:tcPr>
            <w:tcW w:w="2493" w:type="dxa"/>
          </w:tcPr>
          <w:p w14:paraId="53781CD9" w14:textId="77777777" w:rsidR="00833041" w:rsidRDefault="00000000">
            <w:proofErr w:type="spellStart"/>
            <w:r>
              <w:t>Realistisch</w:t>
            </w:r>
            <w:proofErr w:type="spellEnd"/>
            <w:r>
              <w:t xml:space="preserve"> V2H met PV</w:t>
            </w:r>
          </w:p>
        </w:tc>
        <w:tc>
          <w:tcPr>
            <w:tcW w:w="2493" w:type="dxa"/>
          </w:tcPr>
          <w:p w14:paraId="41F782CE" w14:textId="77777777" w:rsidR="00833041" w:rsidRPr="00BC0A5A" w:rsidRDefault="00000000">
            <w:pPr>
              <w:rPr>
                <w:lang w:val="nl-NL"/>
              </w:rPr>
            </w:pPr>
            <w:r w:rsidRPr="00BC0A5A">
              <w:rPr>
                <w:lang w:val="nl-NL"/>
              </w:rPr>
              <w:t>1.250 kWh/jaar effectief verschoven; waardeverschil €0,20/kWh</w:t>
            </w:r>
          </w:p>
        </w:tc>
        <w:tc>
          <w:tcPr>
            <w:tcW w:w="2493" w:type="dxa"/>
          </w:tcPr>
          <w:p w14:paraId="4F61E7BC" w14:textId="77777777" w:rsidR="00833041" w:rsidRDefault="00000000">
            <w:r>
              <w:t>ca. €250/</w:t>
            </w:r>
            <w:proofErr w:type="spellStart"/>
            <w:r>
              <w:t>jaar</w:t>
            </w:r>
            <w:proofErr w:type="spellEnd"/>
          </w:p>
        </w:tc>
        <w:tc>
          <w:tcPr>
            <w:tcW w:w="2493" w:type="dxa"/>
          </w:tcPr>
          <w:p w14:paraId="7A03FB66" w14:textId="77777777" w:rsidR="00833041" w:rsidRPr="00BC0A5A" w:rsidRDefault="00000000">
            <w:pPr>
              <w:rPr>
                <w:lang w:val="nl-NL"/>
              </w:rPr>
            </w:pPr>
            <w:r w:rsidRPr="00BC0A5A">
              <w:rPr>
                <w:lang w:val="nl-NL"/>
              </w:rPr>
              <w:t>Afhankelijk van auto die overdag thuis is en goede EMS-sturing.</w:t>
            </w:r>
          </w:p>
        </w:tc>
      </w:tr>
      <w:tr w:rsidR="00833041" w:rsidRPr="00B60266" w14:paraId="5A0F9110" w14:textId="77777777">
        <w:trPr>
          <w:jc w:val="center"/>
        </w:trPr>
        <w:tc>
          <w:tcPr>
            <w:tcW w:w="2493" w:type="dxa"/>
          </w:tcPr>
          <w:p w14:paraId="27BF6374" w14:textId="77777777" w:rsidR="00833041" w:rsidRDefault="00000000">
            <w:r>
              <w:t xml:space="preserve">Sterk V2H / </w:t>
            </w:r>
            <w:proofErr w:type="spellStart"/>
            <w:r>
              <w:t>dynamisch</w:t>
            </w:r>
            <w:proofErr w:type="spellEnd"/>
            <w:r>
              <w:t xml:space="preserve"> contract</w:t>
            </w:r>
          </w:p>
        </w:tc>
        <w:tc>
          <w:tcPr>
            <w:tcW w:w="2493" w:type="dxa"/>
          </w:tcPr>
          <w:p w14:paraId="745714EE" w14:textId="77777777" w:rsidR="00833041" w:rsidRPr="00BC0A5A" w:rsidRDefault="00000000">
            <w:pPr>
              <w:rPr>
                <w:lang w:val="nl-NL"/>
              </w:rPr>
            </w:pPr>
            <w:r w:rsidRPr="00BC0A5A">
              <w:rPr>
                <w:lang w:val="nl-NL"/>
              </w:rPr>
              <w:t>2.000 kWh/jaar effectief verschoven; waardeverschil €0,25/kWh</w:t>
            </w:r>
          </w:p>
        </w:tc>
        <w:tc>
          <w:tcPr>
            <w:tcW w:w="2493" w:type="dxa"/>
          </w:tcPr>
          <w:p w14:paraId="4BCAECB7" w14:textId="77777777" w:rsidR="00833041" w:rsidRDefault="00000000">
            <w:r>
              <w:t>ca. €500/</w:t>
            </w:r>
            <w:proofErr w:type="spellStart"/>
            <w:r>
              <w:t>jaar</w:t>
            </w:r>
            <w:proofErr w:type="spellEnd"/>
          </w:p>
        </w:tc>
        <w:tc>
          <w:tcPr>
            <w:tcW w:w="2493" w:type="dxa"/>
          </w:tcPr>
          <w:p w14:paraId="42E804DE" w14:textId="77777777" w:rsidR="00833041" w:rsidRPr="00BC0A5A" w:rsidRDefault="00000000">
            <w:pPr>
              <w:rPr>
                <w:lang w:val="nl-NL"/>
              </w:rPr>
            </w:pPr>
            <w:r w:rsidRPr="00BC0A5A">
              <w:rPr>
                <w:lang w:val="nl-NL"/>
              </w:rPr>
              <w:t>Vraagt hoge beschikbaarheid en voldoende prijsvolatiliteit.</w:t>
            </w:r>
          </w:p>
        </w:tc>
      </w:tr>
      <w:tr w:rsidR="00833041" w:rsidRPr="00B60266" w14:paraId="1BB96782" w14:textId="77777777">
        <w:trPr>
          <w:jc w:val="center"/>
        </w:trPr>
        <w:tc>
          <w:tcPr>
            <w:tcW w:w="2493" w:type="dxa"/>
          </w:tcPr>
          <w:p w14:paraId="223CF98B" w14:textId="77777777" w:rsidR="00833041" w:rsidRDefault="00000000">
            <w:r>
              <w:t>V2G / aggregator</w:t>
            </w:r>
          </w:p>
        </w:tc>
        <w:tc>
          <w:tcPr>
            <w:tcW w:w="2493" w:type="dxa"/>
          </w:tcPr>
          <w:p w14:paraId="183DFE19" w14:textId="77777777" w:rsidR="00833041" w:rsidRPr="00BC0A5A" w:rsidRDefault="00000000">
            <w:pPr>
              <w:rPr>
                <w:lang w:val="nl-NL"/>
              </w:rPr>
            </w:pPr>
            <w:r w:rsidRPr="00BC0A5A">
              <w:rPr>
                <w:lang w:val="nl-NL"/>
              </w:rPr>
              <w:t>Platform optimaliseert vloot; gebruiker deelt mee in opbrengst</w:t>
            </w:r>
          </w:p>
        </w:tc>
        <w:tc>
          <w:tcPr>
            <w:tcW w:w="2493" w:type="dxa"/>
          </w:tcPr>
          <w:p w14:paraId="1D49CC31" w14:textId="77777777" w:rsidR="00833041" w:rsidRDefault="00000000">
            <w:proofErr w:type="spellStart"/>
            <w:r>
              <w:t>orde</w:t>
            </w:r>
            <w:proofErr w:type="spellEnd"/>
            <w:r>
              <w:t xml:space="preserve"> €200-€700/</w:t>
            </w:r>
            <w:proofErr w:type="spellStart"/>
            <w:r>
              <w:t>jaar</w:t>
            </w:r>
            <w:proofErr w:type="spellEnd"/>
            <w:r>
              <w:t xml:space="preserve"> </w:t>
            </w:r>
            <w:proofErr w:type="spellStart"/>
            <w:r>
              <w:t>volgens</w:t>
            </w:r>
            <w:proofErr w:type="spellEnd"/>
            <w:r>
              <w:t xml:space="preserve"> </w:t>
            </w:r>
            <w:proofErr w:type="spellStart"/>
            <w:r>
              <w:t>routekaart</w:t>
            </w:r>
            <w:proofErr w:type="spellEnd"/>
          </w:p>
        </w:tc>
        <w:tc>
          <w:tcPr>
            <w:tcW w:w="2493" w:type="dxa"/>
          </w:tcPr>
          <w:p w14:paraId="332B35BD" w14:textId="43E556E9" w:rsidR="00833041" w:rsidRPr="00BC0A5A" w:rsidRDefault="00000000">
            <w:pPr>
              <w:rPr>
                <w:lang w:val="nl-NL"/>
              </w:rPr>
            </w:pPr>
            <w:r w:rsidRPr="00BC0A5A">
              <w:rPr>
                <w:lang w:val="nl-NL"/>
              </w:rPr>
              <w:t xml:space="preserve">Regie ligt deels bij energieleverancier of </w:t>
            </w:r>
            <w:proofErr w:type="spellStart"/>
            <w:r w:rsidRPr="00BC0A5A">
              <w:rPr>
                <w:lang w:val="nl-NL"/>
              </w:rPr>
              <w:t>aggregator</w:t>
            </w:r>
            <w:proofErr w:type="spellEnd"/>
            <w:r w:rsidRPr="00BC0A5A">
              <w:rPr>
                <w:lang w:val="nl-NL"/>
              </w:rPr>
              <w:t>.</w:t>
            </w:r>
          </w:p>
        </w:tc>
      </w:tr>
      <w:tr w:rsidR="00833041" w:rsidRPr="00B60266" w14:paraId="017B6C12" w14:textId="77777777">
        <w:trPr>
          <w:jc w:val="center"/>
        </w:trPr>
        <w:tc>
          <w:tcPr>
            <w:tcW w:w="2493" w:type="dxa"/>
          </w:tcPr>
          <w:p w14:paraId="32C4A385" w14:textId="77777777" w:rsidR="00833041" w:rsidRDefault="00000000">
            <w:proofErr w:type="spellStart"/>
            <w:r>
              <w:t>Zakelijk</w:t>
            </w:r>
            <w:proofErr w:type="spellEnd"/>
            <w:r>
              <w:t xml:space="preserve"> V2B</w:t>
            </w:r>
          </w:p>
        </w:tc>
        <w:tc>
          <w:tcPr>
            <w:tcW w:w="2493" w:type="dxa"/>
          </w:tcPr>
          <w:p w14:paraId="3CC1EF1F" w14:textId="77777777" w:rsidR="00833041" w:rsidRPr="00BC0A5A" w:rsidRDefault="00000000">
            <w:pPr>
              <w:rPr>
                <w:lang w:val="nl-NL"/>
              </w:rPr>
            </w:pPr>
            <w:r w:rsidRPr="00BC0A5A">
              <w:rPr>
                <w:lang w:val="nl-NL"/>
              </w:rPr>
              <w:t xml:space="preserve">Peak </w:t>
            </w:r>
            <w:proofErr w:type="spellStart"/>
            <w:r w:rsidRPr="00BC0A5A">
              <w:rPr>
                <w:lang w:val="nl-NL"/>
              </w:rPr>
              <w:t>shaving</w:t>
            </w:r>
            <w:proofErr w:type="spellEnd"/>
            <w:r w:rsidRPr="00BC0A5A">
              <w:rPr>
                <w:lang w:val="nl-NL"/>
              </w:rPr>
              <w:t xml:space="preserve">, meer </w:t>
            </w:r>
            <w:r w:rsidRPr="00BC0A5A">
              <w:rPr>
                <w:lang w:val="nl-NL"/>
              </w:rPr>
              <w:lastRenderedPageBreak/>
              <w:t>laden op bestaande aansluiting, PV-benutting</w:t>
            </w:r>
          </w:p>
        </w:tc>
        <w:tc>
          <w:tcPr>
            <w:tcW w:w="2493" w:type="dxa"/>
          </w:tcPr>
          <w:p w14:paraId="76FF4EE0" w14:textId="77777777" w:rsidR="00833041" w:rsidRDefault="00000000">
            <w:r>
              <w:lastRenderedPageBreak/>
              <w:t>case-</w:t>
            </w:r>
            <w:proofErr w:type="spellStart"/>
            <w:r>
              <w:t>afhankelijk</w:t>
            </w:r>
            <w:proofErr w:type="spellEnd"/>
          </w:p>
        </w:tc>
        <w:tc>
          <w:tcPr>
            <w:tcW w:w="2493" w:type="dxa"/>
          </w:tcPr>
          <w:p w14:paraId="3B81E6AE" w14:textId="4E81A2CC" w:rsidR="00833041" w:rsidRPr="00BC0A5A" w:rsidRDefault="00000000">
            <w:pPr>
              <w:rPr>
                <w:lang w:val="nl-NL"/>
              </w:rPr>
            </w:pPr>
            <w:r w:rsidRPr="00BC0A5A">
              <w:rPr>
                <w:lang w:val="nl-NL"/>
              </w:rPr>
              <w:t xml:space="preserve">Waarde zit vaak in </w:t>
            </w:r>
            <w:r w:rsidRPr="00BC0A5A">
              <w:rPr>
                <w:lang w:val="nl-NL"/>
              </w:rPr>
              <w:lastRenderedPageBreak/>
              <w:t>vermeden netverzwaring, congestieruimte of operationele continuïteit.</w:t>
            </w:r>
          </w:p>
        </w:tc>
      </w:tr>
    </w:tbl>
    <w:p w14:paraId="76ED8D42" w14:textId="77777777" w:rsidR="00833041" w:rsidRPr="00BC0A5A" w:rsidRDefault="00833041">
      <w:pPr>
        <w:rPr>
          <w:lang w:val="nl-NL"/>
        </w:rPr>
      </w:pPr>
    </w:p>
    <w:p w14:paraId="125108F4" w14:textId="77777777" w:rsidR="00833041" w:rsidRPr="00BC0A5A" w:rsidRDefault="00000000">
      <w:pPr>
        <w:rPr>
          <w:lang w:val="nl-NL"/>
        </w:rPr>
      </w:pPr>
      <w:r w:rsidRPr="00BC0A5A">
        <w:rPr>
          <w:lang w:val="nl-NL"/>
        </w:rPr>
        <w:t xml:space="preserve">Deze scenario’s zijn bewust indicatief. Ze zijn bedoeld om de mechanismen uit te leggen, niet als harde opbrengstbelofte. Voor een commerciële propositie hoort altijd een locatie- en </w:t>
      </w:r>
      <w:proofErr w:type="spellStart"/>
      <w:r w:rsidRPr="00BC0A5A">
        <w:rPr>
          <w:lang w:val="nl-NL"/>
        </w:rPr>
        <w:t>gebruiksspecifieke</w:t>
      </w:r>
      <w:proofErr w:type="spellEnd"/>
      <w:r w:rsidRPr="00BC0A5A">
        <w:rPr>
          <w:lang w:val="nl-NL"/>
        </w:rPr>
        <w:t xml:space="preserve"> businesscase te worden gemaakt.</w:t>
      </w:r>
    </w:p>
    <w:p w14:paraId="49D12DC4" w14:textId="77777777" w:rsidR="00833041" w:rsidRDefault="00000000">
      <w:pPr>
        <w:pStyle w:val="Kop2"/>
      </w:pPr>
      <w:r>
        <w:rPr>
          <w:rFonts w:ascii="Aptos" w:eastAsia="Aptos" w:hAnsi="Aptos"/>
        </w:rPr>
        <w:t xml:space="preserve">8.3 Kosten die </w:t>
      </w:r>
      <w:proofErr w:type="spellStart"/>
      <w:r>
        <w:rPr>
          <w:rFonts w:ascii="Aptos" w:eastAsia="Aptos" w:hAnsi="Aptos"/>
        </w:rPr>
        <w:t>vaak</w:t>
      </w:r>
      <w:proofErr w:type="spellEnd"/>
      <w:r>
        <w:rPr>
          <w:rFonts w:ascii="Aptos" w:eastAsia="Aptos" w:hAnsi="Aptos"/>
        </w:rPr>
        <w:t xml:space="preserve"> </w:t>
      </w:r>
      <w:proofErr w:type="spellStart"/>
      <w:r>
        <w:rPr>
          <w:rFonts w:ascii="Aptos" w:eastAsia="Aptos" w:hAnsi="Aptos"/>
        </w:rPr>
        <w:t>worden</w:t>
      </w:r>
      <w:proofErr w:type="spellEnd"/>
      <w:r>
        <w:rPr>
          <w:rFonts w:ascii="Aptos" w:eastAsia="Aptos" w:hAnsi="Aptos"/>
        </w:rPr>
        <w:t xml:space="preserve"> </w:t>
      </w:r>
      <w:proofErr w:type="spellStart"/>
      <w:r>
        <w:rPr>
          <w:rFonts w:ascii="Aptos" w:eastAsia="Aptos" w:hAnsi="Aptos"/>
        </w:rPr>
        <w:t>onderschat</w:t>
      </w:r>
      <w:proofErr w:type="spellEnd"/>
    </w:p>
    <w:p w14:paraId="78D589B9" w14:textId="77777777" w:rsidR="00833041" w:rsidRPr="00BC0A5A" w:rsidRDefault="00000000">
      <w:pPr>
        <w:pStyle w:val="Lijstopsomteken"/>
        <w:rPr>
          <w:lang w:val="nl-NL"/>
        </w:rPr>
      </w:pPr>
      <w:r w:rsidRPr="00BC0A5A">
        <w:rPr>
          <w:lang w:val="nl-NL"/>
        </w:rPr>
        <w:t>Meerprijs van een bidirectionele lader ten opzichte van een reguliere AC- of DC-lader.</w:t>
      </w:r>
    </w:p>
    <w:p w14:paraId="33117006" w14:textId="77777777" w:rsidR="00833041" w:rsidRPr="00BC0A5A" w:rsidRDefault="00000000">
      <w:pPr>
        <w:pStyle w:val="Lijstopsomteken"/>
        <w:rPr>
          <w:lang w:val="nl-NL"/>
        </w:rPr>
      </w:pPr>
      <w:r w:rsidRPr="00BC0A5A">
        <w:rPr>
          <w:lang w:val="nl-NL"/>
        </w:rPr>
        <w:t>Aanpassingen in de meterkast, extra meetinrichting en engineering.</w:t>
      </w:r>
    </w:p>
    <w:p w14:paraId="3F036CB9" w14:textId="77777777" w:rsidR="00833041" w:rsidRPr="00BC0A5A" w:rsidRDefault="00000000">
      <w:pPr>
        <w:pStyle w:val="Lijstopsomteken"/>
        <w:rPr>
          <w:lang w:val="nl-NL"/>
        </w:rPr>
      </w:pPr>
      <w:r w:rsidRPr="00BC0A5A">
        <w:rPr>
          <w:lang w:val="nl-NL"/>
        </w:rPr>
        <w:t>EMS- of HEMS-abonnement, platformkosten en datakoppelingen.</w:t>
      </w:r>
    </w:p>
    <w:p w14:paraId="016EC72F" w14:textId="77777777" w:rsidR="00833041" w:rsidRDefault="00000000">
      <w:pPr>
        <w:pStyle w:val="Lijstopsomteken"/>
      </w:pPr>
      <w:proofErr w:type="spellStart"/>
      <w:r>
        <w:t>Batterijdegradatie</w:t>
      </w:r>
      <w:proofErr w:type="spellEnd"/>
      <w:r>
        <w:t xml:space="preserve"> </w:t>
      </w:r>
      <w:proofErr w:type="spellStart"/>
      <w:r>
        <w:t>en</w:t>
      </w:r>
      <w:proofErr w:type="spellEnd"/>
      <w:r>
        <w:t xml:space="preserve"> </w:t>
      </w:r>
      <w:proofErr w:type="spellStart"/>
      <w:r>
        <w:t>eventuele</w:t>
      </w:r>
      <w:proofErr w:type="spellEnd"/>
      <w:r>
        <w:t xml:space="preserve"> </w:t>
      </w:r>
      <w:proofErr w:type="spellStart"/>
      <w:r>
        <w:t>voertuiggarantievoorwaarden</w:t>
      </w:r>
      <w:proofErr w:type="spellEnd"/>
      <w:r>
        <w:t>.</w:t>
      </w:r>
    </w:p>
    <w:p w14:paraId="11DBFE9D" w14:textId="77777777" w:rsidR="00833041" w:rsidRPr="00BC0A5A" w:rsidRDefault="00000000">
      <w:pPr>
        <w:pStyle w:val="Lijstopsomteken"/>
        <w:rPr>
          <w:lang w:val="nl-NL"/>
        </w:rPr>
      </w:pPr>
      <w:r w:rsidRPr="00BC0A5A">
        <w:rPr>
          <w:lang w:val="nl-NL"/>
        </w:rPr>
        <w:t xml:space="preserve">Storingsafhandeling, </w:t>
      </w:r>
      <w:proofErr w:type="spellStart"/>
      <w:r w:rsidRPr="00BC0A5A">
        <w:rPr>
          <w:lang w:val="nl-NL"/>
        </w:rPr>
        <w:t>spare</w:t>
      </w:r>
      <w:proofErr w:type="spellEnd"/>
      <w:r w:rsidRPr="00BC0A5A">
        <w:rPr>
          <w:lang w:val="nl-NL"/>
        </w:rPr>
        <w:t xml:space="preserve"> </w:t>
      </w:r>
      <w:proofErr w:type="spellStart"/>
      <w:r w:rsidRPr="00BC0A5A">
        <w:rPr>
          <w:lang w:val="nl-NL"/>
        </w:rPr>
        <w:t>parts</w:t>
      </w:r>
      <w:proofErr w:type="spellEnd"/>
      <w:r w:rsidRPr="00BC0A5A">
        <w:rPr>
          <w:lang w:val="nl-NL"/>
        </w:rPr>
        <w:t>, SLA en afhankelijkheid van fabrikant.</w:t>
      </w:r>
    </w:p>
    <w:p w14:paraId="3FC38AC7" w14:textId="77777777" w:rsidR="00833041" w:rsidRPr="00BC0A5A" w:rsidRDefault="00000000">
      <w:pPr>
        <w:pStyle w:val="Lijstopsomteken"/>
        <w:rPr>
          <w:lang w:val="nl-NL"/>
        </w:rPr>
      </w:pPr>
      <w:r w:rsidRPr="00BC0A5A">
        <w:rPr>
          <w:lang w:val="nl-NL"/>
        </w:rPr>
        <w:t>Fiscale onzekerheid rond dubbele energiebelasting en toekomstige nettarieven.</w:t>
      </w:r>
    </w:p>
    <w:p w14:paraId="4BAFCD0C" w14:textId="77777777" w:rsidR="00833041" w:rsidRPr="00BC0A5A" w:rsidRDefault="00000000">
      <w:pPr>
        <w:rPr>
          <w:lang w:val="nl-NL"/>
        </w:rPr>
      </w:pPr>
      <w:r w:rsidRPr="00BC0A5A">
        <w:rPr>
          <w:lang w:val="nl-NL"/>
        </w:rPr>
        <w:t xml:space="preserve">De routekaart is daarom voorzichtig: marktpartijen en EV-rijders moeten op dit moment vaak meer investeren dan bidirectioneel laden oplevert. De verwachting is dat de businesscase verbetert door lagere </w:t>
      </w:r>
      <w:proofErr w:type="spellStart"/>
      <w:r w:rsidRPr="00BC0A5A">
        <w:rPr>
          <w:lang w:val="nl-NL"/>
        </w:rPr>
        <w:t>hardwarekosten</w:t>
      </w:r>
      <w:proofErr w:type="spellEnd"/>
      <w:r w:rsidRPr="00BC0A5A">
        <w:rPr>
          <w:lang w:val="nl-NL"/>
        </w:rPr>
        <w:t>, betere interoperabiliteit, meer praktijkdata, betere meetconcepten en duidelijkere regelgeving.</w:t>
      </w:r>
    </w:p>
    <w:p w14:paraId="325A11F0" w14:textId="77777777" w:rsidR="00833041" w:rsidRPr="00BC0A5A" w:rsidRDefault="00000000">
      <w:pPr>
        <w:pStyle w:val="Kop1"/>
        <w:rPr>
          <w:lang w:val="nl-NL"/>
        </w:rPr>
      </w:pPr>
      <w:r w:rsidRPr="00BC0A5A">
        <w:rPr>
          <w:rFonts w:ascii="Aptos" w:eastAsia="Aptos" w:hAnsi="Aptos"/>
          <w:lang w:val="nl-NL"/>
        </w:rPr>
        <w:t>9. Waar Alva nu staat: testen, slim laden en voorbereiding op V2G</w:t>
      </w:r>
    </w:p>
    <w:p w14:paraId="446EF017" w14:textId="77777777" w:rsidR="00833041" w:rsidRPr="00BC0A5A" w:rsidRDefault="00000000">
      <w:pPr>
        <w:rPr>
          <w:lang w:val="nl-NL"/>
        </w:rPr>
      </w:pPr>
      <w:r w:rsidRPr="00BC0A5A">
        <w:rPr>
          <w:lang w:val="nl-NL"/>
        </w:rPr>
        <w:t xml:space="preserve">Alva benadert bidirectioneel laden niet als losse laadpaal, maar als onderdeel van een totaaloplossing. De vraag is niet alleen of energie terug kan stromen. De vraag is of de oplossing veilig, meetbaar, uitlegbaar, </w:t>
      </w:r>
      <w:proofErr w:type="spellStart"/>
      <w:r w:rsidRPr="00BC0A5A">
        <w:rPr>
          <w:lang w:val="nl-NL"/>
        </w:rPr>
        <w:t>servicebaar</w:t>
      </w:r>
      <w:proofErr w:type="spellEnd"/>
      <w:r w:rsidRPr="00BC0A5A">
        <w:rPr>
          <w:lang w:val="nl-NL"/>
        </w:rPr>
        <w:t xml:space="preserve"> en commercieel logisch is.</w:t>
      </w:r>
    </w:p>
    <w:p w14:paraId="6EFD7C44" w14:textId="32189CB0" w:rsidR="00833041" w:rsidRPr="00BC0A5A" w:rsidRDefault="00000000">
      <w:pPr>
        <w:rPr>
          <w:lang w:val="nl-NL"/>
        </w:rPr>
      </w:pPr>
      <w:r w:rsidRPr="00BC0A5A">
        <w:rPr>
          <w:lang w:val="nl-NL"/>
        </w:rPr>
        <w:t>Daarom volgen en testen wij bidirectionele DC-oplossingen</w:t>
      </w:r>
      <w:r w:rsidR="0040530C" w:rsidRPr="00BC0A5A">
        <w:rPr>
          <w:lang w:val="nl-NL"/>
        </w:rPr>
        <w:t xml:space="preserve">. </w:t>
      </w:r>
      <w:r w:rsidRPr="00BC0A5A">
        <w:rPr>
          <w:lang w:val="nl-NL"/>
        </w:rPr>
        <w:t xml:space="preserve">In die tests kijken we nadrukkelijk verder dan de energiestroom alleen. Wij beoordelen onder andere technische stabiliteit, MID-meting, RFID of gebruikersidentificatie, firmware, CPMS-koppeling, EMS-integratie, P1- of externe meterintegratie, installatiecomplexiteit, </w:t>
      </w:r>
      <w:proofErr w:type="spellStart"/>
      <w:r w:rsidRPr="00BC0A5A">
        <w:rPr>
          <w:lang w:val="nl-NL"/>
        </w:rPr>
        <w:t>spare</w:t>
      </w:r>
      <w:proofErr w:type="spellEnd"/>
      <w:r w:rsidRPr="00BC0A5A">
        <w:rPr>
          <w:lang w:val="nl-NL"/>
        </w:rPr>
        <w:t xml:space="preserve"> </w:t>
      </w:r>
      <w:proofErr w:type="spellStart"/>
      <w:r w:rsidRPr="00BC0A5A">
        <w:rPr>
          <w:lang w:val="nl-NL"/>
        </w:rPr>
        <w:t>parts</w:t>
      </w:r>
      <w:proofErr w:type="spellEnd"/>
      <w:r w:rsidRPr="00BC0A5A">
        <w:rPr>
          <w:lang w:val="nl-NL"/>
        </w:rPr>
        <w:t>, garantie en SLA.</w:t>
      </w:r>
    </w:p>
    <w:p w14:paraId="0D953BB6" w14:textId="77777777" w:rsidR="00833041" w:rsidRPr="00BC0A5A" w:rsidRDefault="00000000">
      <w:pPr>
        <w:rPr>
          <w:lang w:val="nl-NL"/>
        </w:rPr>
      </w:pPr>
      <w:r w:rsidRPr="00BC0A5A">
        <w:rPr>
          <w:lang w:val="nl-NL"/>
        </w:rPr>
        <w:t>Onze huidige conclusie is genuanceerd: de techniek werkt in specifieke configuraties, maar de keten is nog niet volwassen genoeg om breed en zonder voorbehoud uit te rollen. Zeker bij V2H en V2B raakt de installatie de meterkast en achter-de-meter-energiehuishouding. Dat vraagt om goede schouw, duidelijke meetconcepten, verantwoordelijkheidsverdeling en supportafspraken.</w:t>
      </w:r>
    </w:p>
    <w:p w14:paraId="31206419" w14:textId="77777777" w:rsidR="00833041" w:rsidRPr="00BC0A5A" w:rsidRDefault="00000000">
      <w:pPr>
        <w:pStyle w:val="Kop2"/>
        <w:rPr>
          <w:lang w:val="nl-NL"/>
        </w:rPr>
      </w:pPr>
      <w:r w:rsidRPr="00BC0A5A">
        <w:rPr>
          <w:rFonts w:ascii="Aptos" w:eastAsia="Aptos" w:hAnsi="Aptos"/>
          <w:lang w:val="nl-NL"/>
        </w:rPr>
        <w:t>9.1 Slim laden als opstap naar bidirectioneel laden</w:t>
      </w:r>
    </w:p>
    <w:p w14:paraId="42ACE8A6" w14:textId="639B64A9" w:rsidR="00833041" w:rsidRPr="00BC0A5A" w:rsidRDefault="00000000">
      <w:pPr>
        <w:rPr>
          <w:lang w:val="nl-NL"/>
        </w:rPr>
      </w:pPr>
      <w:r w:rsidRPr="00BC0A5A">
        <w:rPr>
          <w:lang w:val="nl-NL"/>
        </w:rPr>
        <w:t>Alva sorteert met slim laden al voor op bidirectioneel laden. De logica is hetzelfde: meten, voorspellen, prioriteren, sturen en monitoren. Vandaag sturen we vooral wanneer en hoeveel een auto mag laden. Morgen sturen we ook wanneer, hoeveel en onder welke voorwaarden een auto mag ontladen.</w:t>
      </w:r>
    </w:p>
    <w:p w14:paraId="7E6612C6" w14:textId="0C5AE76D" w:rsidR="00833041" w:rsidRDefault="00000000">
      <w:pPr>
        <w:pStyle w:val="Lijstopsomteken"/>
      </w:pPr>
      <w:proofErr w:type="spellStart"/>
      <w:r>
        <w:t>Beschikbare</w:t>
      </w:r>
      <w:proofErr w:type="spellEnd"/>
      <w:r>
        <w:t xml:space="preserve"> </w:t>
      </w:r>
      <w:proofErr w:type="spellStart"/>
      <w:r>
        <w:t>netcapaciteit</w:t>
      </w:r>
      <w:proofErr w:type="spellEnd"/>
      <w:r>
        <w:t xml:space="preserve"> </w:t>
      </w:r>
      <w:proofErr w:type="spellStart"/>
      <w:r>
        <w:t>meten</w:t>
      </w:r>
      <w:proofErr w:type="spellEnd"/>
      <w:r>
        <w:t>.</w:t>
      </w:r>
    </w:p>
    <w:p w14:paraId="2CEB3A68" w14:textId="32404C65" w:rsidR="00833041" w:rsidRDefault="00000000">
      <w:pPr>
        <w:pStyle w:val="Lijstopsomteken"/>
      </w:pPr>
      <w:proofErr w:type="spellStart"/>
      <w:r>
        <w:t>Piekbelasting</w:t>
      </w:r>
      <w:proofErr w:type="spellEnd"/>
      <w:r>
        <w:t xml:space="preserve"> </w:t>
      </w:r>
      <w:proofErr w:type="spellStart"/>
      <w:r>
        <w:t>voorkomen</w:t>
      </w:r>
      <w:proofErr w:type="spellEnd"/>
      <w:r>
        <w:t>.</w:t>
      </w:r>
    </w:p>
    <w:p w14:paraId="572C60A7" w14:textId="116AFD85" w:rsidR="00833041" w:rsidRDefault="00000000">
      <w:pPr>
        <w:pStyle w:val="Lijstopsomteken"/>
      </w:pPr>
      <w:proofErr w:type="spellStart"/>
      <w:r>
        <w:t>Laadvermogen</w:t>
      </w:r>
      <w:proofErr w:type="spellEnd"/>
      <w:r>
        <w:t xml:space="preserve"> </w:t>
      </w:r>
      <w:proofErr w:type="spellStart"/>
      <w:r>
        <w:t>dynamisch</w:t>
      </w:r>
      <w:proofErr w:type="spellEnd"/>
      <w:r>
        <w:t xml:space="preserve"> </w:t>
      </w:r>
      <w:proofErr w:type="spellStart"/>
      <w:r>
        <w:t>verdelen</w:t>
      </w:r>
      <w:proofErr w:type="spellEnd"/>
      <w:r>
        <w:t>.</w:t>
      </w:r>
    </w:p>
    <w:p w14:paraId="5C84BB56" w14:textId="1007EAAE" w:rsidR="00833041" w:rsidRDefault="00000000">
      <w:pPr>
        <w:pStyle w:val="Lijstopsomteken"/>
      </w:pPr>
      <w:proofErr w:type="spellStart"/>
      <w:r>
        <w:t>Prioriteiten</w:t>
      </w:r>
      <w:proofErr w:type="spellEnd"/>
      <w:r>
        <w:t xml:space="preserve"> </w:t>
      </w:r>
      <w:proofErr w:type="spellStart"/>
      <w:r>
        <w:t>instellen</w:t>
      </w:r>
      <w:proofErr w:type="spellEnd"/>
      <w:r>
        <w:t xml:space="preserve"> </w:t>
      </w:r>
      <w:proofErr w:type="spellStart"/>
      <w:r>
        <w:t>tussen</w:t>
      </w:r>
      <w:proofErr w:type="spellEnd"/>
      <w:r>
        <w:t xml:space="preserve"> </w:t>
      </w:r>
      <w:proofErr w:type="spellStart"/>
      <w:r>
        <w:t>voertuigen</w:t>
      </w:r>
      <w:proofErr w:type="spellEnd"/>
      <w:r>
        <w:t>.</w:t>
      </w:r>
    </w:p>
    <w:p w14:paraId="6B13B5D2" w14:textId="5B7181E8" w:rsidR="00833041" w:rsidRPr="00BC0A5A" w:rsidRDefault="00F02932">
      <w:pPr>
        <w:pStyle w:val="Lijstopsomteken"/>
        <w:rPr>
          <w:lang w:val="nl-NL"/>
        </w:rPr>
      </w:pPr>
      <w:r>
        <w:rPr>
          <w:noProof/>
          <w:lang w:val="nl-NL"/>
        </w:rPr>
        <w:drawing>
          <wp:anchor distT="0" distB="0" distL="114300" distR="114300" simplePos="0" relativeHeight="251673600" behindDoc="0" locked="0" layoutInCell="1" allowOverlap="1" wp14:anchorId="6E4626EE" wp14:editId="6F3935AE">
            <wp:simplePos x="0" y="0"/>
            <wp:positionH relativeFrom="column">
              <wp:posOffset>5283200</wp:posOffset>
            </wp:positionH>
            <wp:positionV relativeFrom="paragraph">
              <wp:posOffset>194945</wp:posOffset>
            </wp:positionV>
            <wp:extent cx="1774785" cy="650240"/>
            <wp:effectExtent l="0" t="0" r="0" b="0"/>
            <wp:wrapNone/>
            <wp:docPr id="1334916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t>Laadprofielen via CPMS en OCPP aansturen.</w:t>
      </w:r>
    </w:p>
    <w:p w14:paraId="6E33227C" w14:textId="77777777" w:rsidR="00833041" w:rsidRPr="00BC0A5A" w:rsidRDefault="00000000">
      <w:pPr>
        <w:pStyle w:val="Lijstopsomteken"/>
        <w:rPr>
          <w:lang w:val="nl-NL"/>
        </w:rPr>
      </w:pPr>
      <w:r w:rsidRPr="00BC0A5A">
        <w:rPr>
          <w:lang w:val="nl-NL"/>
        </w:rPr>
        <w:lastRenderedPageBreak/>
        <w:t>PV, gebouwverbruik en netcongestie meenemen in de sturing.</w:t>
      </w:r>
    </w:p>
    <w:p w14:paraId="3ABEF026" w14:textId="77777777" w:rsidR="00833041" w:rsidRPr="00BC0A5A" w:rsidRDefault="00000000">
      <w:pPr>
        <w:pStyle w:val="Lijstopsomteken"/>
        <w:rPr>
          <w:lang w:val="nl-NL"/>
        </w:rPr>
      </w:pPr>
      <w:r w:rsidRPr="00BC0A5A">
        <w:rPr>
          <w:lang w:val="nl-NL"/>
        </w:rPr>
        <w:t xml:space="preserve">Gebruikersvoorkeuren zoals vertrektijd en minimale </w:t>
      </w:r>
      <w:proofErr w:type="spellStart"/>
      <w:r w:rsidRPr="00BC0A5A">
        <w:rPr>
          <w:lang w:val="nl-NL"/>
        </w:rPr>
        <w:t>SoC</w:t>
      </w:r>
      <w:proofErr w:type="spellEnd"/>
      <w:r w:rsidRPr="00BC0A5A">
        <w:rPr>
          <w:lang w:val="nl-NL"/>
        </w:rPr>
        <w:t xml:space="preserve"> integreren.</w:t>
      </w:r>
    </w:p>
    <w:p w14:paraId="4A0FBA72" w14:textId="77777777" w:rsidR="00833041" w:rsidRPr="00BC0A5A" w:rsidRDefault="00000000">
      <w:pPr>
        <w:rPr>
          <w:lang w:val="nl-NL"/>
        </w:rPr>
      </w:pPr>
      <w:r w:rsidRPr="00BC0A5A">
        <w:rPr>
          <w:lang w:val="nl-NL"/>
        </w:rPr>
        <w:t>Daarmee is slim laden geen los product naast V2G. Het is de operationele basis waarop V2G en V2B later kunnen worden gebouwd.</w:t>
      </w:r>
    </w:p>
    <w:p w14:paraId="58707CAE" w14:textId="77777777" w:rsidR="00833041" w:rsidRPr="00BC0A5A" w:rsidRDefault="00000000">
      <w:pPr>
        <w:pStyle w:val="Kop1"/>
        <w:rPr>
          <w:lang w:val="nl-NL"/>
        </w:rPr>
      </w:pPr>
      <w:r w:rsidRPr="00BC0A5A">
        <w:rPr>
          <w:rFonts w:ascii="Aptos" w:eastAsia="Aptos" w:hAnsi="Aptos"/>
          <w:lang w:val="nl-NL"/>
        </w:rPr>
        <w:t>10. Routekaart naar toepassing: nu, straks en later</w:t>
      </w:r>
    </w:p>
    <w:tbl>
      <w:tblPr>
        <w:tblStyle w:val="Tabelraster"/>
        <w:tblW w:w="0" w:type="auto"/>
        <w:jc w:val="center"/>
        <w:tblLook w:val="04A0" w:firstRow="1" w:lastRow="0" w:firstColumn="1" w:lastColumn="0" w:noHBand="0" w:noVBand="1"/>
      </w:tblPr>
      <w:tblGrid>
        <w:gridCol w:w="3324"/>
        <w:gridCol w:w="3324"/>
        <w:gridCol w:w="3324"/>
      </w:tblGrid>
      <w:tr w:rsidR="00833041" w14:paraId="647BAA41" w14:textId="77777777">
        <w:trPr>
          <w:jc w:val="center"/>
        </w:trPr>
        <w:tc>
          <w:tcPr>
            <w:tcW w:w="3324" w:type="dxa"/>
            <w:shd w:val="clear" w:color="auto" w:fill="0C2C4D"/>
          </w:tcPr>
          <w:p w14:paraId="6E6C142C" w14:textId="77777777" w:rsidR="00833041" w:rsidRDefault="00000000">
            <w:r>
              <w:rPr>
                <w:b/>
                <w:color w:val="FFFFFF"/>
              </w:rPr>
              <w:t>Fase</w:t>
            </w:r>
          </w:p>
        </w:tc>
        <w:tc>
          <w:tcPr>
            <w:tcW w:w="3324" w:type="dxa"/>
            <w:shd w:val="clear" w:color="auto" w:fill="0C2C4D"/>
          </w:tcPr>
          <w:p w14:paraId="434ECA94" w14:textId="77777777" w:rsidR="00833041" w:rsidRDefault="00000000">
            <w:r>
              <w:rPr>
                <w:b/>
                <w:color w:val="FFFFFF"/>
              </w:rPr>
              <w:t>Marktbeeld</w:t>
            </w:r>
          </w:p>
        </w:tc>
        <w:tc>
          <w:tcPr>
            <w:tcW w:w="3324" w:type="dxa"/>
            <w:shd w:val="clear" w:color="auto" w:fill="0C2C4D"/>
          </w:tcPr>
          <w:p w14:paraId="40BE6D80" w14:textId="77777777" w:rsidR="00833041" w:rsidRDefault="00000000">
            <w:r>
              <w:rPr>
                <w:b/>
                <w:color w:val="FFFFFF"/>
              </w:rPr>
              <w:t>Wat Alva kan doen</w:t>
            </w:r>
          </w:p>
        </w:tc>
      </w:tr>
      <w:tr w:rsidR="00833041" w:rsidRPr="00B60266" w14:paraId="7A5124A2" w14:textId="77777777">
        <w:trPr>
          <w:jc w:val="center"/>
        </w:trPr>
        <w:tc>
          <w:tcPr>
            <w:tcW w:w="3324" w:type="dxa"/>
          </w:tcPr>
          <w:p w14:paraId="773F68E2" w14:textId="77777777" w:rsidR="00833041" w:rsidRDefault="00000000">
            <w:r>
              <w:t>2026-2030: eerste toepassingen</w:t>
            </w:r>
          </w:p>
        </w:tc>
        <w:tc>
          <w:tcPr>
            <w:tcW w:w="3324" w:type="dxa"/>
          </w:tcPr>
          <w:p w14:paraId="56A7AE2C" w14:textId="77777777" w:rsidR="00833041" w:rsidRPr="00BC0A5A" w:rsidRDefault="00000000">
            <w:pPr>
              <w:rPr>
                <w:lang w:val="nl-NL"/>
              </w:rPr>
            </w:pPr>
            <w:r w:rsidRPr="00BC0A5A">
              <w:rPr>
                <w:lang w:val="nl-NL"/>
              </w:rPr>
              <w:t>Vaste combinaties van voertuig en laadpunt; gesloten ecosystemen; thuisproposities en pilots bij deelauto’s en zakelijke vloten.</w:t>
            </w:r>
          </w:p>
        </w:tc>
        <w:tc>
          <w:tcPr>
            <w:tcW w:w="3324" w:type="dxa"/>
          </w:tcPr>
          <w:p w14:paraId="79D1A26D" w14:textId="77777777" w:rsidR="00833041" w:rsidRPr="00BC0A5A" w:rsidRDefault="00000000">
            <w:pPr>
              <w:rPr>
                <w:lang w:val="nl-NL"/>
              </w:rPr>
            </w:pPr>
            <w:r w:rsidRPr="00BC0A5A">
              <w:rPr>
                <w:lang w:val="nl-NL"/>
              </w:rPr>
              <w:t>Testen, kennis opbouwen, selectieve pilots, EMS verder ontwikkelen, klanten eerlijk adviseren over haalbaarheid.</w:t>
            </w:r>
          </w:p>
        </w:tc>
      </w:tr>
      <w:tr w:rsidR="00833041" w:rsidRPr="00B60266" w14:paraId="51A0DFF8" w14:textId="77777777">
        <w:trPr>
          <w:jc w:val="center"/>
        </w:trPr>
        <w:tc>
          <w:tcPr>
            <w:tcW w:w="3324" w:type="dxa"/>
          </w:tcPr>
          <w:p w14:paraId="15F7506B" w14:textId="77777777" w:rsidR="00833041" w:rsidRDefault="00000000">
            <w:r>
              <w:t xml:space="preserve">2030-2035: </w:t>
            </w:r>
            <w:proofErr w:type="spellStart"/>
            <w:r>
              <w:t>opschaling</w:t>
            </w:r>
            <w:proofErr w:type="spellEnd"/>
          </w:p>
        </w:tc>
        <w:tc>
          <w:tcPr>
            <w:tcW w:w="3324" w:type="dxa"/>
          </w:tcPr>
          <w:p w14:paraId="4BD4CC32" w14:textId="77777777" w:rsidR="00833041" w:rsidRPr="00BC0A5A" w:rsidRDefault="00000000">
            <w:pPr>
              <w:rPr>
                <w:lang w:val="nl-NL"/>
              </w:rPr>
            </w:pPr>
            <w:r w:rsidRPr="00BC0A5A">
              <w:rPr>
                <w:lang w:val="nl-NL"/>
              </w:rPr>
              <w:t>Meer interoperabiliteit; businesscase verbetert; eerste publieke bidirectionele laadsessies; bidirectioneel laden vaker onderdeel van aanbestedingen.</w:t>
            </w:r>
          </w:p>
        </w:tc>
        <w:tc>
          <w:tcPr>
            <w:tcW w:w="3324" w:type="dxa"/>
          </w:tcPr>
          <w:p w14:paraId="3DAA8443" w14:textId="77777777" w:rsidR="00833041" w:rsidRPr="00BC0A5A" w:rsidRDefault="00000000">
            <w:pPr>
              <w:rPr>
                <w:lang w:val="nl-NL"/>
              </w:rPr>
            </w:pPr>
            <w:r w:rsidRPr="00BC0A5A">
              <w:rPr>
                <w:lang w:val="nl-NL"/>
              </w:rPr>
              <w:t xml:space="preserve">V2G-ready ontwerpen, schaalbare beheerprocessen, integratie met </w:t>
            </w:r>
            <w:proofErr w:type="spellStart"/>
            <w:r w:rsidRPr="00BC0A5A">
              <w:rPr>
                <w:lang w:val="nl-NL"/>
              </w:rPr>
              <w:t>aggregators</w:t>
            </w:r>
            <w:proofErr w:type="spellEnd"/>
            <w:r w:rsidRPr="00BC0A5A">
              <w:rPr>
                <w:lang w:val="nl-NL"/>
              </w:rPr>
              <w:t xml:space="preserve"> en energiemarkten, zakelijke V2B-proposities uitbouwen.</w:t>
            </w:r>
          </w:p>
        </w:tc>
      </w:tr>
      <w:tr w:rsidR="00833041" w:rsidRPr="00B60266" w14:paraId="19B6CCA1" w14:textId="77777777">
        <w:trPr>
          <w:jc w:val="center"/>
        </w:trPr>
        <w:tc>
          <w:tcPr>
            <w:tcW w:w="3324" w:type="dxa"/>
          </w:tcPr>
          <w:p w14:paraId="23BD20EF" w14:textId="77777777" w:rsidR="00833041" w:rsidRDefault="00000000">
            <w:r>
              <w:t xml:space="preserve">Na 2035: </w:t>
            </w:r>
            <w:proofErr w:type="spellStart"/>
            <w:r>
              <w:t>volwassen</w:t>
            </w:r>
            <w:proofErr w:type="spellEnd"/>
            <w:r>
              <w:t xml:space="preserve"> </w:t>
            </w:r>
            <w:proofErr w:type="spellStart"/>
            <w:r>
              <w:t>markt</w:t>
            </w:r>
            <w:proofErr w:type="spellEnd"/>
          </w:p>
        </w:tc>
        <w:tc>
          <w:tcPr>
            <w:tcW w:w="3324" w:type="dxa"/>
          </w:tcPr>
          <w:p w14:paraId="29A5439F" w14:textId="77777777" w:rsidR="00833041" w:rsidRPr="00BC0A5A" w:rsidRDefault="00000000">
            <w:pPr>
              <w:rPr>
                <w:lang w:val="nl-NL"/>
              </w:rPr>
            </w:pPr>
            <w:r w:rsidRPr="00BC0A5A">
              <w:rPr>
                <w:lang w:val="nl-NL"/>
              </w:rPr>
              <w:t>Bidirectioneel laden wordt voor nieuwe voertuigen en laadinfra normaler; rollen en verantwoordelijkheden zijn duidelijker.</w:t>
            </w:r>
          </w:p>
        </w:tc>
        <w:tc>
          <w:tcPr>
            <w:tcW w:w="3324" w:type="dxa"/>
          </w:tcPr>
          <w:p w14:paraId="441FF996" w14:textId="77777777" w:rsidR="00833041" w:rsidRPr="00BC0A5A" w:rsidRDefault="00000000">
            <w:pPr>
              <w:rPr>
                <w:lang w:val="nl-NL"/>
              </w:rPr>
            </w:pPr>
            <w:r w:rsidRPr="00BC0A5A">
              <w:rPr>
                <w:lang w:val="nl-NL"/>
              </w:rPr>
              <w:t>Breed uitrollen als onderdeel van laadinfra, EMS, beheer en energiediensten.</w:t>
            </w:r>
          </w:p>
        </w:tc>
      </w:tr>
    </w:tbl>
    <w:p w14:paraId="14D50DDD" w14:textId="77777777" w:rsidR="00833041" w:rsidRPr="00BC0A5A" w:rsidRDefault="00833041">
      <w:pPr>
        <w:rPr>
          <w:lang w:val="nl-NL"/>
        </w:rPr>
      </w:pPr>
    </w:p>
    <w:p w14:paraId="4C8194CD" w14:textId="77777777" w:rsidR="00833041" w:rsidRPr="00BC0A5A" w:rsidRDefault="00000000">
      <w:pPr>
        <w:pStyle w:val="Kop1"/>
        <w:rPr>
          <w:lang w:val="nl-NL"/>
        </w:rPr>
      </w:pPr>
      <w:r w:rsidRPr="00BC0A5A">
        <w:rPr>
          <w:rFonts w:ascii="Aptos" w:eastAsia="Aptos" w:hAnsi="Aptos"/>
          <w:lang w:val="nl-NL"/>
        </w:rPr>
        <w:t>11. Conclusie en aanbevelingen</w:t>
      </w:r>
    </w:p>
    <w:p w14:paraId="22365B2F" w14:textId="77777777" w:rsidR="00833041" w:rsidRPr="00BC0A5A" w:rsidRDefault="00000000">
      <w:pPr>
        <w:rPr>
          <w:lang w:val="nl-NL"/>
        </w:rPr>
      </w:pPr>
      <w:r w:rsidRPr="00BC0A5A">
        <w:rPr>
          <w:lang w:val="nl-NL"/>
        </w:rPr>
        <w:t>Bidirectioneel laden wordt een belangrijke volgende stap in elektrisch rijden en energiebeheer. De potentie is groot, maar de markt is nog niet volwassen. Wie nu al bidirectionele oplossingen aanbiedt, moet meer kunnen dan hardware leveren. Het vraagt om kennis van voertuigen, laadinfra, communicatieprotocollen, EMS, meetinrichting, fiscale regels, energiemarkten en serviceprocessen.</w:t>
      </w:r>
    </w:p>
    <w:p w14:paraId="1A54E455" w14:textId="77777777" w:rsidR="00833041" w:rsidRPr="00BC0A5A" w:rsidRDefault="00000000">
      <w:pPr>
        <w:rPr>
          <w:lang w:val="nl-NL"/>
        </w:rPr>
      </w:pPr>
      <w:r w:rsidRPr="00BC0A5A">
        <w:rPr>
          <w:lang w:val="nl-NL"/>
        </w:rPr>
        <w:t xml:space="preserve">Voor Alva ligt hier een duidelijke positionering: nuchter, technisch sterk en betrouwbaar. Niet oversellen, maar uitleggen. Niet alleen praten over V2G, maar de juiste toepassing kiezen: V2H, V2B of V2G. Niet alleen kijken naar opbrengst, maar naar totale businesscase. En niet wachten tot de markt volwassen is, maar nu al de </w:t>
      </w:r>
      <w:proofErr w:type="spellStart"/>
      <w:r w:rsidRPr="00BC0A5A">
        <w:rPr>
          <w:lang w:val="nl-NL"/>
        </w:rPr>
        <w:t>sturingslaag</w:t>
      </w:r>
      <w:proofErr w:type="spellEnd"/>
      <w:r w:rsidRPr="00BC0A5A">
        <w:rPr>
          <w:lang w:val="nl-NL"/>
        </w:rPr>
        <w:t>, kennis en testervaring opbouwen die straks nodig zijn.</w:t>
      </w:r>
    </w:p>
    <w:p w14:paraId="45C84494" w14:textId="77777777" w:rsidR="00833041" w:rsidRPr="00BC0A5A" w:rsidRDefault="00000000">
      <w:pPr>
        <w:pStyle w:val="Lijstnummering"/>
        <w:rPr>
          <w:lang w:val="nl-NL"/>
        </w:rPr>
      </w:pPr>
      <w:r w:rsidRPr="00BC0A5A">
        <w:rPr>
          <w:lang w:val="nl-NL"/>
        </w:rPr>
        <w:t xml:space="preserve">Gebruik de </w:t>
      </w:r>
      <w:proofErr w:type="spellStart"/>
      <w:r w:rsidRPr="00BC0A5A">
        <w:rPr>
          <w:lang w:val="nl-NL"/>
        </w:rPr>
        <w:t>whitepaper</w:t>
      </w:r>
      <w:proofErr w:type="spellEnd"/>
      <w:r w:rsidRPr="00BC0A5A">
        <w:rPr>
          <w:lang w:val="nl-NL"/>
        </w:rPr>
        <w:t xml:space="preserve"> als kennisdocument voor klanten, partners en interne sales.</w:t>
      </w:r>
    </w:p>
    <w:p w14:paraId="2EFBC858" w14:textId="77777777" w:rsidR="00833041" w:rsidRPr="00BC0A5A" w:rsidRDefault="00000000">
      <w:pPr>
        <w:pStyle w:val="Lijstnummering"/>
        <w:rPr>
          <w:lang w:val="nl-NL"/>
        </w:rPr>
      </w:pPr>
      <w:r w:rsidRPr="00BC0A5A">
        <w:rPr>
          <w:lang w:val="nl-NL"/>
        </w:rPr>
        <w:t>Voeg een eenvoudige beslisboom toe in marketingmateriaal: V2L, V2H, V2B of V2G?</w:t>
      </w:r>
    </w:p>
    <w:p w14:paraId="0C41A500" w14:textId="77777777" w:rsidR="00833041" w:rsidRPr="00BC0A5A" w:rsidRDefault="00000000">
      <w:pPr>
        <w:pStyle w:val="Lijstnummering"/>
        <w:rPr>
          <w:lang w:val="nl-NL"/>
        </w:rPr>
      </w:pPr>
      <w:r w:rsidRPr="00BC0A5A">
        <w:rPr>
          <w:lang w:val="nl-NL"/>
        </w:rPr>
        <w:t>Ontwikkel een Alva businesscase-template waarin saldering, energiebelasting, nettarieven, PV, dynamische prijzen en installatiekosten worden meegenomen.</w:t>
      </w:r>
    </w:p>
    <w:p w14:paraId="4D6399FC" w14:textId="56BE889E" w:rsidR="00833041" w:rsidRPr="00BC0A5A" w:rsidRDefault="00000000">
      <w:pPr>
        <w:pStyle w:val="Lijstnummering"/>
        <w:rPr>
          <w:lang w:val="nl-NL"/>
        </w:rPr>
      </w:pPr>
      <w:r w:rsidRPr="00BC0A5A">
        <w:rPr>
          <w:lang w:val="nl-NL"/>
        </w:rPr>
        <w:t xml:space="preserve">Blijf bidirectionele DC-laders testen, maar commercialiseer pas breed wanneer SLA, meting, RFID, </w:t>
      </w:r>
      <w:proofErr w:type="spellStart"/>
      <w:r w:rsidRPr="00BC0A5A">
        <w:rPr>
          <w:lang w:val="nl-NL"/>
        </w:rPr>
        <w:t>spare</w:t>
      </w:r>
      <w:proofErr w:type="spellEnd"/>
      <w:r w:rsidRPr="00BC0A5A">
        <w:rPr>
          <w:lang w:val="nl-NL"/>
        </w:rPr>
        <w:t xml:space="preserve"> </w:t>
      </w:r>
      <w:proofErr w:type="spellStart"/>
      <w:r w:rsidRPr="00BC0A5A">
        <w:rPr>
          <w:lang w:val="nl-NL"/>
        </w:rPr>
        <w:t>parts</w:t>
      </w:r>
      <w:proofErr w:type="spellEnd"/>
      <w:r w:rsidRPr="00BC0A5A">
        <w:rPr>
          <w:lang w:val="nl-NL"/>
        </w:rPr>
        <w:t xml:space="preserve"> en EMS-integratie volwassen zijn.</w:t>
      </w:r>
      <w:r w:rsidR="00F02932" w:rsidRPr="00F02932">
        <w:rPr>
          <w:noProof/>
          <w:lang w:val="nl-NL"/>
        </w:rPr>
        <w:t xml:space="preserve"> </w:t>
      </w:r>
    </w:p>
    <w:p w14:paraId="0117401A" w14:textId="23AD53EA" w:rsidR="00833041" w:rsidRPr="00BC0A5A" w:rsidRDefault="00000000">
      <w:pPr>
        <w:pStyle w:val="Lijstnummering"/>
        <w:rPr>
          <w:lang w:val="nl-NL"/>
        </w:rPr>
      </w:pPr>
      <w:r w:rsidRPr="00BC0A5A">
        <w:rPr>
          <w:lang w:val="nl-NL"/>
        </w:rPr>
        <w:t>Positioneer slim laden expliciet als noodzakelijke opstap naar bidirectioneel laden.</w:t>
      </w:r>
    </w:p>
    <w:p w14:paraId="7402D9F8" w14:textId="668C0ABC" w:rsidR="00833041" w:rsidRPr="00BC0A5A" w:rsidRDefault="00F02932">
      <w:pPr>
        <w:rPr>
          <w:lang w:val="nl-NL"/>
        </w:rPr>
      </w:pPr>
      <w:r>
        <w:rPr>
          <w:noProof/>
          <w:lang w:val="nl-NL"/>
        </w:rPr>
        <w:drawing>
          <wp:anchor distT="0" distB="0" distL="114300" distR="114300" simplePos="0" relativeHeight="251675648" behindDoc="0" locked="0" layoutInCell="1" allowOverlap="1" wp14:anchorId="29A03958" wp14:editId="163DB1B0">
            <wp:simplePos x="0" y="0"/>
            <wp:positionH relativeFrom="column">
              <wp:posOffset>5283200</wp:posOffset>
            </wp:positionH>
            <wp:positionV relativeFrom="paragraph">
              <wp:posOffset>715645</wp:posOffset>
            </wp:positionV>
            <wp:extent cx="1774785" cy="650240"/>
            <wp:effectExtent l="0" t="0" r="0" b="0"/>
            <wp:wrapNone/>
            <wp:docPr id="3544851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r w:rsidRPr="00BC0A5A">
        <w:rPr>
          <w:lang w:val="nl-NL"/>
        </w:rPr>
        <w:br w:type="page"/>
      </w:r>
    </w:p>
    <w:p w14:paraId="2C70E599" w14:textId="77777777" w:rsidR="00833041" w:rsidRDefault="00000000">
      <w:pPr>
        <w:pStyle w:val="Kop1"/>
      </w:pPr>
      <w:r>
        <w:rPr>
          <w:rFonts w:ascii="Aptos" w:eastAsia="Aptos" w:hAnsi="Aptos"/>
        </w:rPr>
        <w:lastRenderedPageBreak/>
        <w:t>Bronnen</w:t>
      </w:r>
    </w:p>
    <w:p w14:paraId="0224F02F" w14:textId="77777777" w:rsidR="00833041" w:rsidRPr="00BC0A5A" w:rsidRDefault="00000000">
      <w:pPr>
        <w:pStyle w:val="Lijstopsomteken"/>
        <w:rPr>
          <w:lang w:val="nl-NL"/>
        </w:rPr>
      </w:pPr>
      <w:r w:rsidRPr="00BC0A5A">
        <w:rPr>
          <w:lang w:val="nl-NL"/>
        </w:rPr>
        <w:t>Nationale Routekaart Bidirectioneel Laden, Ministerie van Infrastructuur en Waterstaat, juni 2026.</w:t>
      </w:r>
    </w:p>
    <w:p w14:paraId="29341669" w14:textId="77777777" w:rsidR="00833041" w:rsidRDefault="00000000">
      <w:pPr>
        <w:pStyle w:val="Lijstopsomteken"/>
      </w:pPr>
      <w:proofErr w:type="spellStart"/>
      <w:r>
        <w:t>Rijksoverheid</w:t>
      </w:r>
      <w:proofErr w:type="spellEnd"/>
      <w:r>
        <w:t>, “</w:t>
      </w:r>
      <w:proofErr w:type="spellStart"/>
      <w:r>
        <w:t>Salderingsregeling</w:t>
      </w:r>
      <w:proofErr w:type="spellEnd"/>
      <w:r>
        <w:t xml:space="preserve"> </w:t>
      </w:r>
      <w:proofErr w:type="spellStart"/>
      <w:r>
        <w:t>stopt</w:t>
      </w:r>
      <w:proofErr w:type="spellEnd"/>
      <w:r>
        <w:t xml:space="preserve"> in 2027”.</w:t>
      </w:r>
    </w:p>
    <w:p w14:paraId="4E4C8094" w14:textId="77777777" w:rsidR="00833041" w:rsidRPr="00BC0A5A" w:rsidRDefault="00000000">
      <w:pPr>
        <w:pStyle w:val="Lijstopsomteken"/>
        <w:rPr>
          <w:lang w:val="nl-NL"/>
        </w:rPr>
      </w:pPr>
      <w:r w:rsidRPr="00BC0A5A">
        <w:rPr>
          <w:lang w:val="nl-NL"/>
        </w:rPr>
        <w:t>Belastingdienst, informatiepagina energiebelasting en salderingsregeling/thuisbatterij.</w:t>
      </w:r>
    </w:p>
    <w:p w14:paraId="67ED7DB6" w14:textId="77777777" w:rsidR="00833041" w:rsidRDefault="00000000">
      <w:pPr>
        <w:pStyle w:val="Lijstopsomteken"/>
      </w:pPr>
      <w:r>
        <w:t xml:space="preserve">V2G Liberty, </w:t>
      </w:r>
      <w:proofErr w:type="spellStart"/>
      <w:r>
        <w:t>informatie</w:t>
      </w:r>
      <w:proofErr w:type="spellEnd"/>
      <w:r>
        <w:t xml:space="preserve"> over V2G-app </w:t>
      </w:r>
      <w:proofErr w:type="spellStart"/>
      <w:r>
        <w:t>en</w:t>
      </w:r>
      <w:proofErr w:type="spellEnd"/>
      <w:r>
        <w:t xml:space="preserve"> bidirectionele sturing.</w:t>
      </w:r>
    </w:p>
    <w:p w14:paraId="1CFCA80E" w14:textId="77777777" w:rsidR="00833041" w:rsidRDefault="00000000">
      <w:pPr>
        <w:pStyle w:val="Kop1"/>
      </w:pPr>
      <w:r>
        <w:rPr>
          <w:rFonts w:ascii="Aptos" w:eastAsia="Aptos" w:hAnsi="Aptos"/>
        </w:rPr>
        <w:t>Begrippenlijst</w:t>
      </w:r>
    </w:p>
    <w:tbl>
      <w:tblPr>
        <w:tblStyle w:val="Tabelraster"/>
        <w:tblW w:w="0" w:type="auto"/>
        <w:jc w:val="center"/>
        <w:tblLook w:val="04A0" w:firstRow="1" w:lastRow="0" w:firstColumn="1" w:lastColumn="0" w:noHBand="0" w:noVBand="1"/>
      </w:tblPr>
      <w:tblGrid>
        <w:gridCol w:w="4986"/>
        <w:gridCol w:w="4986"/>
      </w:tblGrid>
      <w:tr w:rsidR="00833041" w14:paraId="68C05488" w14:textId="77777777">
        <w:trPr>
          <w:jc w:val="center"/>
        </w:trPr>
        <w:tc>
          <w:tcPr>
            <w:tcW w:w="4986" w:type="dxa"/>
            <w:shd w:val="clear" w:color="auto" w:fill="0C2C4D"/>
          </w:tcPr>
          <w:p w14:paraId="23C7DB02" w14:textId="77777777" w:rsidR="00833041" w:rsidRDefault="00000000">
            <w:r>
              <w:rPr>
                <w:b/>
                <w:color w:val="FFFFFF"/>
              </w:rPr>
              <w:t>Begrip</w:t>
            </w:r>
          </w:p>
        </w:tc>
        <w:tc>
          <w:tcPr>
            <w:tcW w:w="4986" w:type="dxa"/>
            <w:shd w:val="clear" w:color="auto" w:fill="0C2C4D"/>
          </w:tcPr>
          <w:p w14:paraId="45299EDD" w14:textId="77777777" w:rsidR="00833041" w:rsidRDefault="00000000">
            <w:r>
              <w:rPr>
                <w:b/>
                <w:color w:val="FFFFFF"/>
              </w:rPr>
              <w:t>Uitleg</w:t>
            </w:r>
          </w:p>
        </w:tc>
      </w:tr>
      <w:tr w:rsidR="00833041" w:rsidRPr="00B60266" w14:paraId="19AFF846" w14:textId="77777777">
        <w:trPr>
          <w:jc w:val="center"/>
        </w:trPr>
        <w:tc>
          <w:tcPr>
            <w:tcW w:w="4986" w:type="dxa"/>
          </w:tcPr>
          <w:p w14:paraId="3577D3DA" w14:textId="77777777" w:rsidR="00833041" w:rsidRDefault="00000000">
            <w:r>
              <w:t>AC</w:t>
            </w:r>
          </w:p>
        </w:tc>
        <w:tc>
          <w:tcPr>
            <w:tcW w:w="4986" w:type="dxa"/>
          </w:tcPr>
          <w:p w14:paraId="510721FE" w14:textId="77777777" w:rsidR="00833041" w:rsidRPr="00BC0A5A" w:rsidRDefault="00000000">
            <w:pPr>
              <w:rPr>
                <w:lang w:val="nl-NL"/>
              </w:rPr>
            </w:pPr>
            <w:r w:rsidRPr="00BC0A5A">
              <w:rPr>
                <w:lang w:val="nl-NL"/>
              </w:rPr>
              <w:t>Wisselstroom. Het elektriciteitsnet en woningen/gebouwen gebruiken doorgaans AC.</w:t>
            </w:r>
          </w:p>
        </w:tc>
      </w:tr>
      <w:tr w:rsidR="00833041" w:rsidRPr="00B60266" w14:paraId="0F56259A" w14:textId="77777777">
        <w:trPr>
          <w:jc w:val="center"/>
        </w:trPr>
        <w:tc>
          <w:tcPr>
            <w:tcW w:w="4986" w:type="dxa"/>
          </w:tcPr>
          <w:p w14:paraId="0ED45798" w14:textId="77777777" w:rsidR="00833041" w:rsidRDefault="00000000">
            <w:r>
              <w:t>DC</w:t>
            </w:r>
          </w:p>
        </w:tc>
        <w:tc>
          <w:tcPr>
            <w:tcW w:w="4986" w:type="dxa"/>
          </w:tcPr>
          <w:p w14:paraId="0331249C" w14:textId="77777777" w:rsidR="00833041" w:rsidRPr="00BC0A5A" w:rsidRDefault="00000000">
            <w:pPr>
              <w:rPr>
                <w:lang w:val="nl-NL"/>
              </w:rPr>
            </w:pPr>
            <w:r w:rsidRPr="00BC0A5A">
              <w:rPr>
                <w:lang w:val="nl-NL"/>
              </w:rPr>
              <w:t>Gelijkstroom. EV-batterijen slaan energie op als DC.</w:t>
            </w:r>
          </w:p>
        </w:tc>
      </w:tr>
      <w:tr w:rsidR="00833041" w:rsidRPr="00B60266" w14:paraId="64DB85BE" w14:textId="77777777">
        <w:trPr>
          <w:jc w:val="center"/>
        </w:trPr>
        <w:tc>
          <w:tcPr>
            <w:tcW w:w="4986" w:type="dxa"/>
          </w:tcPr>
          <w:p w14:paraId="76ED4FDF" w14:textId="77777777" w:rsidR="00833041" w:rsidRDefault="00000000">
            <w:r>
              <w:t>CPMS</w:t>
            </w:r>
          </w:p>
        </w:tc>
        <w:tc>
          <w:tcPr>
            <w:tcW w:w="4986" w:type="dxa"/>
          </w:tcPr>
          <w:p w14:paraId="091E276F" w14:textId="77777777" w:rsidR="00833041" w:rsidRPr="00BC0A5A" w:rsidRDefault="00000000">
            <w:pPr>
              <w:rPr>
                <w:lang w:val="nl-NL"/>
              </w:rPr>
            </w:pPr>
            <w:r w:rsidRPr="00BC0A5A">
              <w:rPr>
                <w:lang w:val="nl-NL"/>
              </w:rPr>
              <w:t>Charge Point Management System; backend voor beheer en aansturing van laadpunten.</w:t>
            </w:r>
          </w:p>
        </w:tc>
      </w:tr>
      <w:tr w:rsidR="00833041" w:rsidRPr="00B60266" w14:paraId="69BA94FC" w14:textId="77777777">
        <w:trPr>
          <w:jc w:val="center"/>
        </w:trPr>
        <w:tc>
          <w:tcPr>
            <w:tcW w:w="4986" w:type="dxa"/>
          </w:tcPr>
          <w:p w14:paraId="54A6C19C" w14:textId="77777777" w:rsidR="00833041" w:rsidRDefault="00000000">
            <w:r>
              <w:t>EMS</w:t>
            </w:r>
          </w:p>
        </w:tc>
        <w:tc>
          <w:tcPr>
            <w:tcW w:w="4986" w:type="dxa"/>
          </w:tcPr>
          <w:p w14:paraId="1C5E539E" w14:textId="77777777" w:rsidR="00833041" w:rsidRPr="00BC0A5A" w:rsidRDefault="00000000">
            <w:pPr>
              <w:rPr>
                <w:lang w:val="nl-NL"/>
              </w:rPr>
            </w:pPr>
            <w:r w:rsidRPr="00BC0A5A">
              <w:rPr>
                <w:lang w:val="nl-NL"/>
              </w:rPr>
              <w:t>Energy Management System; systeem dat energieverbruik, opwek en laadsturing optimaliseert.</w:t>
            </w:r>
          </w:p>
        </w:tc>
      </w:tr>
      <w:tr w:rsidR="00833041" w14:paraId="5FC3B675" w14:textId="77777777">
        <w:trPr>
          <w:jc w:val="center"/>
        </w:trPr>
        <w:tc>
          <w:tcPr>
            <w:tcW w:w="4986" w:type="dxa"/>
          </w:tcPr>
          <w:p w14:paraId="35F2776A" w14:textId="77777777" w:rsidR="00833041" w:rsidRDefault="00000000">
            <w:r>
              <w:t>HEMS/BEMS</w:t>
            </w:r>
          </w:p>
        </w:tc>
        <w:tc>
          <w:tcPr>
            <w:tcW w:w="4986" w:type="dxa"/>
          </w:tcPr>
          <w:p w14:paraId="31DBFE9E" w14:textId="77777777" w:rsidR="00833041" w:rsidRDefault="00000000">
            <w:r>
              <w:t>Home/Building Energy Management System.</w:t>
            </w:r>
          </w:p>
        </w:tc>
      </w:tr>
      <w:tr w:rsidR="00833041" w:rsidRPr="00B60266" w14:paraId="47FFA83A" w14:textId="77777777">
        <w:trPr>
          <w:jc w:val="center"/>
        </w:trPr>
        <w:tc>
          <w:tcPr>
            <w:tcW w:w="4986" w:type="dxa"/>
          </w:tcPr>
          <w:p w14:paraId="723B9625" w14:textId="77777777" w:rsidR="00833041" w:rsidRDefault="00000000">
            <w:r>
              <w:t>ISO 15118-20</w:t>
            </w:r>
          </w:p>
        </w:tc>
        <w:tc>
          <w:tcPr>
            <w:tcW w:w="4986" w:type="dxa"/>
          </w:tcPr>
          <w:p w14:paraId="72FBFC01" w14:textId="77777777" w:rsidR="00833041" w:rsidRPr="00BC0A5A" w:rsidRDefault="00000000">
            <w:pPr>
              <w:rPr>
                <w:lang w:val="nl-NL"/>
              </w:rPr>
            </w:pPr>
            <w:r w:rsidRPr="00BC0A5A">
              <w:rPr>
                <w:lang w:val="nl-NL"/>
              </w:rPr>
              <w:t>Communicatiestandaard tussen EV en laadpunt voor onder meer geavanceerd slim laden en bidirectioneel laden.</w:t>
            </w:r>
          </w:p>
        </w:tc>
      </w:tr>
      <w:tr w:rsidR="00833041" w:rsidRPr="00B60266" w14:paraId="22532E58" w14:textId="77777777">
        <w:trPr>
          <w:jc w:val="center"/>
        </w:trPr>
        <w:tc>
          <w:tcPr>
            <w:tcW w:w="4986" w:type="dxa"/>
          </w:tcPr>
          <w:p w14:paraId="35E58845" w14:textId="77777777" w:rsidR="00833041" w:rsidRDefault="00000000">
            <w:r>
              <w:t>OCPP</w:t>
            </w:r>
          </w:p>
        </w:tc>
        <w:tc>
          <w:tcPr>
            <w:tcW w:w="4986" w:type="dxa"/>
          </w:tcPr>
          <w:p w14:paraId="41A998AE" w14:textId="77777777" w:rsidR="00833041" w:rsidRPr="00BC0A5A" w:rsidRDefault="00000000">
            <w:pPr>
              <w:rPr>
                <w:lang w:val="nl-NL"/>
              </w:rPr>
            </w:pPr>
            <w:r w:rsidRPr="00BC0A5A">
              <w:rPr>
                <w:lang w:val="nl-NL"/>
              </w:rPr>
              <w:t>Protocol tussen laadpunt en backend/CPMS.</w:t>
            </w:r>
          </w:p>
        </w:tc>
      </w:tr>
      <w:tr w:rsidR="00833041" w14:paraId="356CF613" w14:textId="77777777">
        <w:trPr>
          <w:jc w:val="center"/>
        </w:trPr>
        <w:tc>
          <w:tcPr>
            <w:tcW w:w="4986" w:type="dxa"/>
          </w:tcPr>
          <w:p w14:paraId="6C25A55B" w14:textId="77777777" w:rsidR="00833041" w:rsidRDefault="00000000">
            <w:r>
              <w:t>SoC</w:t>
            </w:r>
          </w:p>
        </w:tc>
        <w:tc>
          <w:tcPr>
            <w:tcW w:w="4986" w:type="dxa"/>
          </w:tcPr>
          <w:p w14:paraId="7B458785" w14:textId="77777777" w:rsidR="00833041" w:rsidRDefault="00000000">
            <w:r>
              <w:t>State of Charge; laadstatus van de batterij.</w:t>
            </w:r>
          </w:p>
        </w:tc>
      </w:tr>
      <w:tr w:rsidR="00833041" w14:paraId="3F6D03C3" w14:textId="77777777">
        <w:trPr>
          <w:jc w:val="center"/>
        </w:trPr>
        <w:tc>
          <w:tcPr>
            <w:tcW w:w="4986" w:type="dxa"/>
          </w:tcPr>
          <w:p w14:paraId="3028FB03" w14:textId="77777777" w:rsidR="00833041" w:rsidRDefault="00000000">
            <w:r>
              <w:t>VPP</w:t>
            </w:r>
          </w:p>
        </w:tc>
        <w:tc>
          <w:tcPr>
            <w:tcW w:w="4986" w:type="dxa"/>
          </w:tcPr>
          <w:p w14:paraId="2F328033" w14:textId="77777777" w:rsidR="00833041" w:rsidRDefault="00000000">
            <w:r>
              <w:t>Virtual Power Plant; virtuele energiecentrale door aggregatie van veel flexibele assets.</w:t>
            </w:r>
          </w:p>
        </w:tc>
      </w:tr>
    </w:tbl>
    <w:p w14:paraId="54362482" w14:textId="0914C8AD" w:rsidR="00833041" w:rsidRDefault="00F02932">
      <w:r>
        <w:rPr>
          <w:noProof/>
          <w:lang w:val="nl-NL"/>
        </w:rPr>
        <w:drawing>
          <wp:anchor distT="0" distB="0" distL="114300" distR="114300" simplePos="0" relativeHeight="251677696" behindDoc="0" locked="0" layoutInCell="1" allowOverlap="1" wp14:anchorId="7D634207" wp14:editId="3D5484A5">
            <wp:simplePos x="0" y="0"/>
            <wp:positionH relativeFrom="column">
              <wp:posOffset>5264150</wp:posOffset>
            </wp:positionH>
            <wp:positionV relativeFrom="paragraph">
              <wp:posOffset>3467100</wp:posOffset>
            </wp:positionV>
            <wp:extent cx="1774785" cy="650240"/>
            <wp:effectExtent l="0" t="0" r="0" b="0"/>
            <wp:wrapNone/>
            <wp:docPr id="14563814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8781" name="Afbeelding 1964648781"/>
                    <pic:cNvPicPr/>
                  </pic:nvPicPr>
                  <pic:blipFill>
                    <a:blip r:embed="rId8"/>
                    <a:stretch>
                      <a:fillRect/>
                    </a:stretch>
                  </pic:blipFill>
                  <pic:spPr>
                    <a:xfrm>
                      <a:off x="0" y="0"/>
                      <a:ext cx="1774785" cy="650240"/>
                    </a:xfrm>
                    <a:prstGeom prst="rect">
                      <a:avLst/>
                    </a:prstGeom>
                  </pic:spPr>
                </pic:pic>
              </a:graphicData>
            </a:graphic>
            <wp14:sizeRelH relativeFrom="margin">
              <wp14:pctWidth>0</wp14:pctWidth>
            </wp14:sizeRelH>
            <wp14:sizeRelV relativeFrom="margin">
              <wp14:pctHeight>0</wp14:pctHeight>
            </wp14:sizeRelV>
          </wp:anchor>
        </w:drawing>
      </w:r>
    </w:p>
    <w:sectPr w:rsidR="00833041" w:rsidSect="00034616">
      <w:footerReference w:type="default" r:id="rId9"/>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8B23" w14:textId="77777777" w:rsidR="00471F41" w:rsidRDefault="00471F41">
      <w:pPr>
        <w:spacing w:after="0" w:line="240" w:lineRule="auto"/>
      </w:pPr>
      <w:r>
        <w:separator/>
      </w:r>
    </w:p>
  </w:endnote>
  <w:endnote w:type="continuationSeparator" w:id="0">
    <w:p w14:paraId="4E21A68C" w14:textId="77777777" w:rsidR="00471F41" w:rsidRDefault="0047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8FC7" w14:textId="37C4F957" w:rsidR="00833041" w:rsidRDefault="00000000">
    <w:pPr>
      <w:pStyle w:val="Voettekst"/>
      <w:jc w:val="center"/>
    </w:pPr>
    <w:r>
      <w:rPr>
        <w:color w:val="787878"/>
        <w:sz w:val="16"/>
      </w:rPr>
      <w:t xml:space="preserve">Alva Charging | Whitepaper </w:t>
    </w:r>
    <w:proofErr w:type="spellStart"/>
    <w:r>
      <w:rPr>
        <w:color w:val="787878"/>
        <w:sz w:val="16"/>
      </w:rPr>
      <w:t>bidirectioneel</w:t>
    </w:r>
    <w:proofErr w:type="spellEnd"/>
    <w:r>
      <w:rPr>
        <w:color w:val="787878"/>
        <w:sz w:val="16"/>
      </w:rPr>
      <w:t xml:space="preserve"> laden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4929" w14:textId="77777777" w:rsidR="00471F41" w:rsidRDefault="00471F41">
      <w:pPr>
        <w:spacing w:after="0" w:line="240" w:lineRule="auto"/>
      </w:pPr>
      <w:r>
        <w:separator/>
      </w:r>
    </w:p>
  </w:footnote>
  <w:footnote w:type="continuationSeparator" w:id="0">
    <w:p w14:paraId="111E2B37" w14:textId="77777777" w:rsidR="00471F41" w:rsidRDefault="00471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689527345">
    <w:abstractNumId w:val="8"/>
  </w:num>
  <w:num w:numId="2" w16cid:durableId="929659125">
    <w:abstractNumId w:val="6"/>
  </w:num>
  <w:num w:numId="3" w16cid:durableId="2044019474">
    <w:abstractNumId w:val="5"/>
  </w:num>
  <w:num w:numId="4" w16cid:durableId="1979332195">
    <w:abstractNumId w:val="4"/>
  </w:num>
  <w:num w:numId="5" w16cid:durableId="1736932145">
    <w:abstractNumId w:val="7"/>
  </w:num>
  <w:num w:numId="6" w16cid:durableId="1272857685">
    <w:abstractNumId w:val="3"/>
  </w:num>
  <w:num w:numId="7" w16cid:durableId="386152826">
    <w:abstractNumId w:val="2"/>
  </w:num>
  <w:num w:numId="8" w16cid:durableId="1991326559">
    <w:abstractNumId w:val="1"/>
  </w:num>
  <w:num w:numId="9" w16cid:durableId="193921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7D78"/>
    <w:rsid w:val="0029639D"/>
    <w:rsid w:val="00326F90"/>
    <w:rsid w:val="003A500C"/>
    <w:rsid w:val="003C79C0"/>
    <w:rsid w:val="0040530C"/>
    <w:rsid w:val="00471F41"/>
    <w:rsid w:val="004F0AC3"/>
    <w:rsid w:val="006003C7"/>
    <w:rsid w:val="007A4630"/>
    <w:rsid w:val="00833041"/>
    <w:rsid w:val="00841A7D"/>
    <w:rsid w:val="008E09A2"/>
    <w:rsid w:val="00AA1D8D"/>
    <w:rsid w:val="00B47730"/>
    <w:rsid w:val="00B60266"/>
    <w:rsid w:val="00BC0A5A"/>
    <w:rsid w:val="00C469E2"/>
    <w:rsid w:val="00CB0664"/>
    <w:rsid w:val="00EE16E6"/>
    <w:rsid w:val="00F02932"/>
    <w:rsid w:val="00FA6B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E6C35"/>
  <w14:defaultImageDpi w14:val="300"/>
  <w15:docId w15:val="{57C76C5C-D942-1C44-ADA6-C6D0EB5A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20" w:line="259" w:lineRule="auto"/>
    </w:pPr>
    <w:rPr>
      <w:rFonts w:ascii="Aptos" w:eastAsia="Aptos" w:hAnsi="Aptos"/>
      <w:sz w:val="21"/>
    </w:rPr>
  </w:style>
  <w:style w:type="paragraph" w:styleId="Kop1">
    <w:name w:val="heading 1"/>
    <w:basedOn w:val="Standaard"/>
    <w:next w:val="Standaard"/>
    <w:link w:val="Kop1Char"/>
    <w:uiPriority w:val="9"/>
    <w:qFormat/>
    <w:rsid w:val="00FC693F"/>
    <w:pPr>
      <w:keepNext/>
      <w:keepLines/>
      <w:spacing w:before="240"/>
      <w:outlineLvl w:val="0"/>
    </w:pPr>
    <w:rPr>
      <w:rFonts w:asciiTheme="majorHAnsi" w:eastAsiaTheme="majorEastAsia" w:hAnsiTheme="majorHAnsi" w:cstheme="majorBidi"/>
      <w:b/>
      <w:bCs/>
      <w:color w:val="0C2C4D"/>
      <w:sz w:val="36"/>
      <w:szCs w:val="28"/>
    </w:rPr>
  </w:style>
  <w:style w:type="paragraph" w:styleId="Kop2">
    <w:name w:val="heading 2"/>
    <w:basedOn w:val="Standaard"/>
    <w:next w:val="Standaard"/>
    <w:link w:val="Kop2Char"/>
    <w:uiPriority w:val="9"/>
    <w:unhideWhenUsed/>
    <w:qFormat/>
    <w:rsid w:val="00FC693F"/>
    <w:pPr>
      <w:keepNext/>
      <w:keepLines/>
      <w:spacing w:before="200" w:after="100"/>
      <w:outlineLvl w:val="1"/>
    </w:pPr>
    <w:rPr>
      <w:rFonts w:asciiTheme="majorHAnsi" w:eastAsiaTheme="majorEastAsia" w:hAnsiTheme="majorHAnsi" w:cstheme="majorBidi"/>
      <w:b/>
      <w:bCs/>
      <w:color w:val="195B8F"/>
      <w:sz w:val="28"/>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373737"/>
      <w:sz w:val="24"/>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C2C4D"/>
      <w:spacing w:val="5"/>
      <w:kern w:val="28"/>
      <w:sz w:val="60"/>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ind w:left="360"/>
      <w:contextualSpacing/>
    </w:pPr>
  </w:style>
  <w:style w:type="paragraph" w:styleId="Lijstvoortzetting2">
    <w:name w:val="List Continue 2"/>
    <w:basedOn w:val="Standaard"/>
    <w:uiPriority w:val="99"/>
    <w:unhideWhenUsed/>
    <w:rsid w:val="0029639D"/>
    <w:pPr>
      <w:ind w:left="720"/>
      <w:contextualSpacing/>
    </w:pPr>
  </w:style>
  <w:style w:type="paragraph" w:styleId="Lijstvoortzetting3">
    <w:name w:val="List Continue 3"/>
    <w:basedOn w:val="Standaard"/>
    <w:uiPriority w:val="99"/>
    <w:unhideWhenUsed/>
    <w:rsid w:val="0029639D"/>
    <w:pPr>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
    <w:name w:val="Lead"/>
    <w:pPr>
      <w:spacing w:after="240"/>
    </w:pPr>
    <w:rPr>
      <w:rFonts w:ascii="Aptos" w:eastAsia="Aptos" w:hAnsi="Aptos"/>
      <w:color w:val="464646"/>
      <w:sz w:val="26"/>
    </w:rPr>
  </w:style>
  <w:style w:type="paragraph" w:customStyle="1" w:styleId="Small">
    <w:name w:val="Small"/>
    <w:pPr>
      <w:spacing w:after="60"/>
    </w:pPr>
    <w:rPr>
      <w:rFonts w:ascii="Aptos" w:eastAsia="Aptos" w:hAnsi="Aptos"/>
      <w:color w:val="5F5F5F"/>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3599</Words>
  <Characters>20515</Characters>
  <Application>Microsoft Office Word</Application>
  <DocSecurity>0</DocSecurity>
  <Lines>170</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Fjaril Buisman | Alva Charging</cp:lastModifiedBy>
  <cp:revision>9</cp:revision>
  <dcterms:created xsi:type="dcterms:W3CDTF">2026-07-07T11:28:00Z</dcterms:created>
  <dcterms:modified xsi:type="dcterms:W3CDTF">2026-07-09T06:59:00Z</dcterms:modified>
  <cp:category/>
</cp:coreProperties>
</file>